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F5B6A" w:rsidR="00A9696A" w:rsidP="00A9696A" w:rsidRDefault="00A9696A" w14:paraId="45E69457" w14:textId="77777777">
      <w:pPr>
        <w:spacing w:line="360" w:lineRule="auto"/>
        <w:ind w:left="708" w:hanging="708"/>
        <w:jc w:val="center"/>
        <w:outlineLvl w:val="0"/>
        <w:rPr>
          <w:rFonts w:ascii="Arial" w:hAnsi="Arial" w:eastAsia="Calibri" w:cs="Arial"/>
          <w:b/>
        </w:rPr>
      </w:pPr>
      <w:r w:rsidRPr="004F5B6A">
        <w:rPr>
          <w:rFonts w:ascii="Arial" w:hAnsi="Arial" w:eastAsia="Calibri" w:cs="Arial"/>
          <w:b/>
        </w:rPr>
        <w:t>CARÁTULA</w:t>
      </w:r>
    </w:p>
    <w:tbl>
      <w:tblPr>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01"/>
        <w:gridCol w:w="29"/>
        <w:gridCol w:w="2976"/>
        <w:gridCol w:w="702"/>
        <w:gridCol w:w="3381"/>
      </w:tblGrid>
      <w:tr w:rsidRPr="00845BAE" w:rsidR="00A9696A" w:rsidTr="4082C453" w14:paraId="253835CF" w14:textId="77777777">
        <w:tc>
          <w:tcPr>
            <w:tcW w:w="1701" w:type="dxa"/>
            <w:tcMar/>
          </w:tcPr>
          <w:p w:rsidRPr="00845BAE" w:rsidR="00A9696A" w:rsidP="00001D20" w:rsidRDefault="00A9696A" w14:paraId="39D59DB5" w14:textId="77777777">
            <w:pPr>
              <w:jc w:val="both"/>
              <w:rPr>
                <w:rFonts w:ascii="Arial" w:hAnsi="Arial" w:eastAsia="Times New Roman" w:cs="Arial"/>
                <w:sz w:val="20"/>
                <w:szCs w:val="20"/>
              </w:rPr>
            </w:pPr>
            <w:r w:rsidRPr="00845BAE">
              <w:rPr>
                <w:rFonts w:ascii="Arial" w:hAnsi="Arial" w:eastAsia="Times New Roman" w:cs="Arial"/>
                <w:sz w:val="20"/>
                <w:szCs w:val="20"/>
              </w:rPr>
              <w:t>Expediente</w:t>
            </w:r>
          </w:p>
        </w:tc>
        <w:tc>
          <w:tcPr>
            <w:tcW w:w="7088" w:type="dxa"/>
            <w:gridSpan w:val="4"/>
            <w:tcMar/>
          </w:tcPr>
          <w:p w:rsidRPr="00845BAE" w:rsidR="00A9696A" w:rsidP="00001D20" w:rsidRDefault="00085DDB" w14:paraId="530FEE5D" w14:textId="119D1029">
            <w:pPr>
              <w:jc w:val="both"/>
              <w:rPr>
                <w:rFonts w:ascii="Arial" w:hAnsi="Arial" w:eastAsia="Times New Roman" w:cs="Arial"/>
                <w:sz w:val="20"/>
                <w:szCs w:val="20"/>
              </w:rPr>
            </w:pPr>
            <w:r>
              <w:rPr>
                <w:rFonts w:ascii="Arial" w:hAnsi="Arial" w:eastAsia="Times New Roman" w:cs="Arial"/>
                <w:sz w:val="20"/>
                <w:szCs w:val="20"/>
              </w:rPr>
              <w:t>INFOCDMX/RR.IP.312</w:t>
            </w:r>
            <w:r w:rsidR="00374A49">
              <w:rPr>
                <w:rFonts w:ascii="Arial" w:hAnsi="Arial" w:eastAsia="Times New Roman" w:cs="Arial"/>
                <w:sz w:val="20"/>
                <w:szCs w:val="20"/>
              </w:rPr>
              <w:t>3</w:t>
            </w:r>
            <w:r w:rsidRPr="00583F9A" w:rsidR="00583F9A">
              <w:rPr>
                <w:rFonts w:ascii="Arial" w:hAnsi="Arial" w:eastAsia="Times New Roman" w:cs="Arial"/>
                <w:sz w:val="20"/>
                <w:szCs w:val="20"/>
              </w:rPr>
              <w:t>/2022</w:t>
            </w:r>
            <w:r w:rsidRPr="00845BAE" w:rsidR="00A9696A">
              <w:rPr>
                <w:rFonts w:ascii="Arial" w:hAnsi="Arial" w:eastAsia="Times New Roman" w:cs="Arial"/>
                <w:sz w:val="20"/>
                <w:szCs w:val="20"/>
              </w:rPr>
              <w:t xml:space="preserve"> </w:t>
            </w:r>
            <w:r w:rsidRPr="00845BAE" w:rsidR="00A9696A">
              <w:rPr>
                <w:rFonts w:ascii="Arial" w:hAnsi="Arial" w:cs="Arial"/>
                <w:sz w:val="20"/>
                <w:szCs w:val="20"/>
              </w:rPr>
              <w:t>(Acceso a Información Pública)</w:t>
            </w:r>
          </w:p>
        </w:tc>
      </w:tr>
      <w:tr w:rsidRPr="00845BAE" w:rsidR="00A9696A" w:rsidTr="4082C453" w14:paraId="1B1D8B0B" w14:textId="77777777">
        <w:tc>
          <w:tcPr>
            <w:tcW w:w="1701" w:type="dxa"/>
            <w:tcMar/>
          </w:tcPr>
          <w:p w:rsidRPr="00845BAE" w:rsidR="00A9696A" w:rsidP="00001D20" w:rsidRDefault="00A9696A" w14:paraId="78751FBC" w14:textId="77777777">
            <w:pPr>
              <w:jc w:val="both"/>
              <w:rPr>
                <w:rFonts w:ascii="Arial" w:hAnsi="Arial" w:eastAsia="Times New Roman" w:cs="Arial"/>
                <w:sz w:val="20"/>
                <w:szCs w:val="20"/>
              </w:rPr>
            </w:pPr>
            <w:r w:rsidRPr="00845BAE">
              <w:rPr>
                <w:rFonts w:ascii="Arial" w:hAnsi="Arial" w:eastAsia="Times New Roman" w:cs="Arial"/>
                <w:sz w:val="20"/>
                <w:szCs w:val="20"/>
              </w:rPr>
              <w:t>Comisionada Ponente: MCNP</w:t>
            </w:r>
          </w:p>
        </w:tc>
        <w:tc>
          <w:tcPr>
            <w:tcW w:w="3707" w:type="dxa"/>
            <w:gridSpan w:val="3"/>
            <w:tcMar/>
          </w:tcPr>
          <w:p w:rsidRPr="00845BAE" w:rsidR="00A9696A" w:rsidP="00001D20" w:rsidRDefault="00A9696A" w14:paraId="404F71D3" w14:textId="77777777">
            <w:pPr>
              <w:jc w:val="both"/>
              <w:rPr>
                <w:rFonts w:ascii="Arial" w:hAnsi="Arial" w:eastAsia="Times New Roman" w:cs="Arial"/>
                <w:sz w:val="20"/>
                <w:szCs w:val="20"/>
              </w:rPr>
            </w:pPr>
            <w:r w:rsidRPr="00845BAE">
              <w:rPr>
                <w:rFonts w:ascii="Arial" w:hAnsi="Arial" w:eastAsia="Times New Roman" w:cs="Arial"/>
                <w:sz w:val="20"/>
                <w:szCs w:val="20"/>
              </w:rPr>
              <w:t>Pleno:</w:t>
            </w:r>
          </w:p>
          <w:p w:rsidRPr="00845BAE" w:rsidR="00A9696A" w:rsidP="00001D20" w:rsidRDefault="00AD083E" w14:paraId="42CE6F50" w14:textId="3A23B25B">
            <w:pPr>
              <w:jc w:val="both"/>
              <w:rPr>
                <w:rFonts w:ascii="Arial" w:hAnsi="Arial" w:eastAsia="Times New Roman" w:cs="Arial"/>
                <w:sz w:val="20"/>
                <w:szCs w:val="20"/>
              </w:rPr>
            </w:pPr>
            <w:r w:rsidRPr="00DE2C0B">
              <w:rPr>
                <w:rFonts w:ascii="Arial" w:hAnsi="Arial" w:eastAsia="Times New Roman" w:cs="Arial"/>
                <w:sz w:val="20"/>
                <w:szCs w:val="20"/>
              </w:rPr>
              <w:t>03 de agosto</w:t>
            </w:r>
            <w:r w:rsidRPr="00DE2C0B" w:rsidR="002761FE">
              <w:rPr>
                <w:rFonts w:ascii="Arial" w:hAnsi="Arial" w:eastAsia="Times New Roman" w:cs="Arial"/>
                <w:sz w:val="20"/>
                <w:szCs w:val="20"/>
              </w:rPr>
              <w:t xml:space="preserve"> de 2022</w:t>
            </w:r>
          </w:p>
        </w:tc>
        <w:tc>
          <w:tcPr>
            <w:tcW w:w="3381" w:type="dxa"/>
            <w:tcMar/>
          </w:tcPr>
          <w:p w:rsidRPr="00845BAE" w:rsidR="00A9696A" w:rsidP="00001D20" w:rsidRDefault="00A9696A" w14:paraId="04912ABB" w14:textId="77777777">
            <w:pPr>
              <w:jc w:val="both"/>
              <w:rPr>
                <w:rFonts w:ascii="Arial" w:hAnsi="Arial" w:eastAsia="Times New Roman" w:cs="Arial"/>
                <w:sz w:val="20"/>
                <w:szCs w:val="20"/>
              </w:rPr>
            </w:pPr>
            <w:r w:rsidRPr="00845BAE">
              <w:rPr>
                <w:rFonts w:ascii="Arial" w:hAnsi="Arial" w:eastAsia="Times New Roman" w:cs="Arial"/>
                <w:sz w:val="20"/>
                <w:szCs w:val="20"/>
              </w:rPr>
              <w:t xml:space="preserve">Sentido: </w:t>
            </w:r>
          </w:p>
          <w:p w:rsidRPr="00845BAE" w:rsidR="00A9696A" w:rsidP="00001D20" w:rsidRDefault="00AD083E" w14:paraId="5020F32B" w14:textId="65AC4E49">
            <w:pPr>
              <w:jc w:val="both"/>
              <w:rPr>
                <w:rFonts w:ascii="Arial" w:hAnsi="Arial" w:eastAsia="Times New Roman" w:cs="Arial"/>
                <w:sz w:val="20"/>
                <w:szCs w:val="20"/>
              </w:rPr>
            </w:pPr>
            <w:r w:rsidRPr="00DE2C0B">
              <w:rPr>
                <w:rFonts w:ascii="Arial" w:hAnsi="Arial" w:eastAsia="Times New Roman" w:cs="Arial"/>
                <w:b/>
                <w:bCs/>
                <w:sz w:val="20"/>
                <w:szCs w:val="20"/>
              </w:rPr>
              <w:t>REVOCAR</w:t>
            </w:r>
            <w:r w:rsidRPr="00DE2C0B" w:rsidR="00A9696A">
              <w:rPr>
                <w:rFonts w:ascii="Arial" w:hAnsi="Arial" w:eastAsia="Times New Roman" w:cs="Arial"/>
                <w:sz w:val="20"/>
                <w:szCs w:val="20"/>
              </w:rPr>
              <w:t xml:space="preserve"> la respuesta</w:t>
            </w:r>
          </w:p>
        </w:tc>
      </w:tr>
      <w:tr w:rsidRPr="00845BAE" w:rsidR="00A9696A" w:rsidTr="4082C453" w14:paraId="70EC43D4" w14:textId="77777777">
        <w:tc>
          <w:tcPr>
            <w:tcW w:w="5408" w:type="dxa"/>
            <w:gridSpan w:val="4"/>
            <w:tcMar/>
          </w:tcPr>
          <w:p w:rsidRPr="00845BAE" w:rsidR="00A9696A" w:rsidP="00374A49" w:rsidRDefault="00A9696A" w14:paraId="576BF757" w14:textId="79729BAA">
            <w:pPr>
              <w:jc w:val="both"/>
              <w:rPr>
                <w:rFonts w:ascii="Arial" w:hAnsi="Arial" w:eastAsia="Times New Roman" w:cs="Arial"/>
                <w:sz w:val="20"/>
                <w:szCs w:val="20"/>
              </w:rPr>
            </w:pPr>
            <w:r w:rsidRPr="4082C453" w:rsidR="00A9696A">
              <w:rPr>
                <w:rFonts w:ascii="Arial" w:hAnsi="Arial" w:eastAsia="Times New Roman" w:cs="Arial"/>
                <w:sz w:val="20"/>
                <w:szCs w:val="20"/>
              </w:rPr>
              <w:t>Sujeto obligado: Alcaldía Cuajimalpa de Morelos</w:t>
            </w:r>
          </w:p>
        </w:tc>
        <w:tc>
          <w:tcPr>
            <w:tcW w:w="3381" w:type="dxa"/>
            <w:tcMar/>
          </w:tcPr>
          <w:p w:rsidRPr="00845BAE" w:rsidR="00A9696A" w:rsidP="00085DDB" w:rsidRDefault="00D96CDC" w14:paraId="63FCB658" w14:textId="044080C0">
            <w:pPr>
              <w:jc w:val="both"/>
              <w:rPr>
                <w:rFonts w:ascii="Arial" w:hAnsi="Arial" w:eastAsia="Times New Roman" w:cs="Arial"/>
                <w:sz w:val="20"/>
                <w:szCs w:val="20"/>
              </w:rPr>
            </w:pPr>
            <w:r>
              <w:rPr>
                <w:rFonts w:ascii="Arial" w:hAnsi="Arial" w:eastAsia="Times New Roman" w:cs="Arial"/>
                <w:sz w:val="20"/>
                <w:szCs w:val="20"/>
              </w:rPr>
              <w:t xml:space="preserve">Folio de solicitud: </w:t>
            </w:r>
            <w:r w:rsidR="00374A49">
              <w:rPr>
                <w:rFonts w:ascii="Arial" w:hAnsi="Arial" w:eastAsia="Times New Roman" w:cs="Arial"/>
                <w:sz w:val="20"/>
                <w:szCs w:val="20"/>
              </w:rPr>
              <w:t>0</w:t>
            </w:r>
            <w:r w:rsidRPr="00085DDB" w:rsidR="00085DDB">
              <w:rPr>
                <w:rFonts w:ascii="Arial" w:hAnsi="Arial" w:eastAsia="Times New Roman" w:cs="Arial"/>
                <w:sz w:val="20"/>
                <w:szCs w:val="20"/>
              </w:rPr>
              <w:t>92074222000737</w:t>
            </w:r>
          </w:p>
        </w:tc>
      </w:tr>
      <w:tr w:rsidRPr="00845BAE" w:rsidR="00A9696A" w:rsidTr="4082C453" w14:paraId="5EFDE67A" w14:textId="77777777">
        <w:tc>
          <w:tcPr>
            <w:tcW w:w="1701" w:type="dxa"/>
            <w:tcMar/>
          </w:tcPr>
          <w:p w:rsidRPr="00845BAE" w:rsidR="00A9696A" w:rsidP="00001D20" w:rsidRDefault="00A9696A" w14:paraId="32F31181" w14:textId="77777777">
            <w:pPr>
              <w:jc w:val="both"/>
              <w:rPr>
                <w:rFonts w:ascii="Arial" w:hAnsi="Arial" w:eastAsia="Times New Roman" w:cs="Arial"/>
                <w:sz w:val="20"/>
                <w:szCs w:val="20"/>
              </w:rPr>
            </w:pPr>
            <w:r w:rsidRPr="00845BAE">
              <w:rPr>
                <w:rFonts w:ascii="Arial" w:hAnsi="Arial" w:eastAsia="Times New Roman" w:cs="Arial"/>
                <w:sz w:val="20"/>
                <w:szCs w:val="20"/>
              </w:rPr>
              <w:t>¿Qué solicitó la persona entonces solicitante?</w:t>
            </w:r>
          </w:p>
        </w:tc>
        <w:tc>
          <w:tcPr>
            <w:tcW w:w="7088" w:type="dxa"/>
            <w:gridSpan w:val="4"/>
            <w:tcMar/>
          </w:tcPr>
          <w:p w:rsidRPr="00845BAE" w:rsidR="00A9696A" w:rsidP="00085DDB" w:rsidRDefault="00085DDB" w14:paraId="31F35483" w14:textId="07DE54C9">
            <w:pPr>
              <w:ind w:right="50"/>
              <w:jc w:val="both"/>
              <w:rPr>
                <w:rFonts w:ascii="Arial" w:hAnsi="Arial" w:eastAsia="Times New Roman" w:cs="Arial"/>
                <w:bCs/>
                <w:sz w:val="20"/>
                <w:szCs w:val="20"/>
              </w:rPr>
            </w:pPr>
            <w:r>
              <w:rPr>
                <w:rFonts w:ascii="Arial" w:hAnsi="Arial" w:eastAsia="Times New Roman" w:cs="Arial"/>
                <w:bCs/>
                <w:sz w:val="20"/>
                <w:szCs w:val="20"/>
              </w:rPr>
              <w:t>“B</w:t>
            </w:r>
            <w:r w:rsidRPr="00085DDB">
              <w:rPr>
                <w:rFonts w:ascii="Arial" w:hAnsi="Arial" w:eastAsia="Times New Roman" w:cs="Arial"/>
                <w:bCs/>
                <w:sz w:val="20"/>
                <w:szCs w:val="20"/>
              </w:rPr>
              <w:t>uenas tardes. Quiero saber 1) la fecha exacta en la que se instaló el Gabinete de Seguridad y Construcción de Paz en la alcaldía. 2) A partir de su instalación y con corte al 31 de mayo de 2022, me gustaría saber cuántas veces se ha reunido el gabinete; 3) Adicionalmente, a partir de su instalación y con corte al 31 de mayo de 2022, me gustaría saber a cuántas de las reuniones de gabinete ha acudido el alcalde en turno.</w:t>
            </w:r>
            <w:r>
              <w:rPr>
                <w:rFonts w:ascii="Arial" w:hAnsi="Arial" w:eastAsia="Times New Roman" w:cs="Arial"/>
                <w:bCs/>
                <w:sz w:val="20"/>
                <w:szCs w:val="20"/>
              </w:rPr>
              <w:t>” (Sic)</w:t>
            </w:r>
          </w:p>
        </w:tc>
      </w:tr>
      <w:tr w:rsidRPr="00845BAE" w:rsidR="00A9696A" w:rsidTr="4082C453" w14:paraId="34FEF3A1" w14:textId="77777777">
        <w:tc>
          <w:tcPr>
            <w:tcW w:w="1701" w:type="dxa"/>
            <w:tcMar/>
          </w:tcPr>
          <w:p w:rsidRPr="00845BAE" w:rsidR="00A9696A" w:rsidP="00001D20" w:rsidRDefault="00A9696A" w14:paraId="4D7FBBB3" w14:textId="77777777">
            <w:pPr>
              <w:jc w:val="both"/>
              <w:rPr>
                <w:rFonts w:ascii="Arial" w:hAnsi="Arial" w:eastAsia="Times New Roman" w:cs="Arial"/>
                <w:sz w:val="20"/>
                <w:szCs w:val="20"/>
              </w:rPr>
            </w:pPr>
            <w:r w:rsidRPr="00845BAE">
              <w:rPr>
                <w:rFonts w:ascii="Arial" w:hAnsi="Arial" w:eastAsia="Times New Roman" w:cs="Arial"/>
                <w:sz w:val="20"/>
                <w:szCs w:val="20"/>
              </w:rPr>
              <w:t>¿Qué respondió el sujeto obligado?</w:t>
            </w:r>
          </w:p>
        </w:tc>
        <w:tc>
          <w:tcPr>
            <w:tcW w:w="7088" w:type="dxa"/>
            <w:gridSpan w:val="4"/>
            <w:tcMar/>
          </w:tcPr>
          <w:p w:rsidRPr="00845BAE" w:rsidR="00A9696A" w:rsidP="00374A49" w:rsidRDefault="00085DDB" w14:paraId="0616D53B" w14:textId="15E30C6C">
            <w:pPr>
              <w:ind w:right="50"/>
              <w:jc w:val="both"/>
              <w:rPr>
                <w:rFonts w:ascii="Arial" w:hAnsi="Arial" w:eastAsia="Times New Roman" w:cs="Arial"/>
                <w:bCs/>
                <w:sz w:val="20"/>
                <w:szCs w:val="20"/>
              </w:rPr>
            </w:pPr>
            <w:r>
              <w:rPr>
                <w:rFonts w:ascii="Arial" w:hAnsi="Arial" w:eastAsia="Times New Roman" w:cs="Arial"/>
                <w:bCs/>
                <w:sz w:val="20"/>
                <w:szCs w:val="20"/>
              </w:rPr>
              <w:t>“…al no ser titulares de dicha responsabilidad no contamos con los registros solicitados. Por ello, le sugiero que su solicitud de información la haga ante la página de la Jefatura de Gobierno de la cual le comparto el link:…” (Sic)</w:t>
            </w:r>
          </w:p>
        </w:tc>
      </w:tr>
      <w:tr w:rsidRPr="00845BAE" w:rsidR="00A9696A" w:rsidTr="4082C453" w14:paraId="38352409" w14:textId="77777777">
        <w:tc>
          <w:tcPr>
            <w:tcW w:w="1701" w:type="dxa"/>
            <w:tcMar/>
          </w:tcPr>
          <w:p w:rsidRPr="00845BAE" w:rsidR="00A9696A" w:rsidP="00001D20" w:rsidRDefault="00A9696A" w14:paraId="33D52DFF" w14:textId="77777777">
            <w:pPr>
              <w:jc w:val="both"/>
              <w:rPr>
                <w:rFonts w:ascii="Arial" w:hAnsi="Arial" w:eastAsia="Times New Roman" w:cs="Arial"/>
                <w:sz w:val="20"/>
                <w:szCs w:val="20"/>
              </w:rPr>
            </w:pPr>
            <w:r w:rsidRPr="00845BAE">
              <w:rPr>
                <w:rFonts w:ascii="Arial" w:hAnsi="Arial" w:eastAsia="Times New Roman" w:cs="Arial"/>
                <w:sz w:val="20"/>
                <w:szCs w:val="20"/>
              </w:rPr>
              <w:t>¿En qué consistió el agravio de la persona ahora recurrente?</w:t>
            </w:r>
          </w:p>
        </w:tc>
        <w:tc>
          <w:tcPr>
            <w:tcW w:w="7088" w:type="dxa"/>
            <w:gridSpan w:val="4"/>
            <w:tcMar/>
          </w:tcPr>
          <w:p w:rsidRPr="00845BAE" w:rsidR="00A9696A" w:rsidP="00085DDB" w:rsidRDefault="00085DDB" w14:paraId="1452668E" w14:textId="0C0B6606">
            <w:pPr>
              <w:spacing w:after="0"/>
              <w:ind w:right="50"/>
              <w:jc w:val="both"/>
              <w:rPr>
                <w:rFonts w:ascii="Arial" w:hAnsi="Arial" w:eastAsia="Times New Roman" w:cs="Arial"/>
                <w:bCs/>
                <w:sz w:val="20"/>
                <w:szCs w:val="20"/>
              </w:rPr>
            </w:pPr>
            <w:r>
              <w:rPr>
                <w:rFonts w:ascii="Arial" w:hAnsi="Arial" w:eastAsia="Times New Roman" w:cs="Arial"/>
                <w:bCs/>
                <w:sz w:val="20"/>
                <w:szCs w:val="20"/>
              </w:rPr>
              <w:t>“</w:t>
            </w:r>
            <w:r w:rsidRPr="00085DDB">
              <w:rPr>
                <w:rFonts w:ascii="Arial" w:hAnsi="Arial" w:eastAsia="Times New Roman" w:cs="Arial"/>
                <w:bCs/>
                <w:sz w:val="20"/>
                <w:szCs w:val="20"/>
              </w:rPr>
              <w:t>Debido a que las otras alcaldías sí están proporcionando la información solicitada, le pido amablemente que sí me entreguen la información que requiero. Por favor de proporcionar el mismo nivel de detalle otorgado por la alcaldía Gustavo A. Madero, cuya respuesta adjunto a esta Queja.</w:t>
            </w:r>
            <w:r>
              <w:rPr>
                <w:rFonts w:ascii="Arial" w:hAnsi="Arial" w:eastAsia="Times New Roman" w:cs="Arial"/>
                <w:bCs/>
                <w:sz w:val="20"/>
                <w:szCs w:val="20"/>
              </w:rPr>
              <w:t>” (Sic)</w:t>
            </w:r>
          </w:p>
        </w:tc>
      </w:tr>
      <w:tr w:rsidRPr="00845BAE" w:rsidR="00A9696A" w:rsidTr="4082C453" w14:paraId="56750199" w14:textId="77777777">
        <w:tc>
          <w:tcPr>
            <w:tcW w:w="1701" w:type="dxa"/>
            <w:tcMar/>
          </w:tcPr>
          <w:p w:rsidRPr="00845BAE" w:rsidR="00A9696A" w:rsidP="00001D20" w:rsidRDefault="00A9696A" w14:paraId="69B44DED" w14:textId="77777777">
            <w:pPr>
              <w:jc w:val="both"/>
              <w:rPr>
                <w:rFonts w:ascii="Arial" w:hAnsi="Arial" w:eastAsia="Times New Roman" w:cs="Arial"/>
                <w:sz w:val="20"/>
                <w:szCs w:val="20"/>
              </w:rPr>
            </w:pPr>
            <w:r w:rsidRPr="00845BAE">
              <w:rPr>
                <w:rFonts w:ascii="Arial" w:hAnsi="Arial" w:eastAsia="Times New Roman" w:cs="Arial"/>
                <w:sz w:val="20"/>
                <w:szCs w:val="20"/>
              </w:rPr>
              <w:t>¿Qué se determina en esta resolución?</w:t>
            </w:r>
          </w:p>
        </w:tc>
        <w:tc>
          <w:tcPr>
            <w:tcW w:w="7088" w:type="dxa"/>
            <w:gridSpan w:val="4"/>
            <w:tcMar/>
          </w:tcPr>
          <w:p w:rsidR="00EA7869" w:rsidP="00EA7869" w:rsidRDefault="00EA7869" w14:paraId="33AD58FD" w14:textId="77777777">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w:t>
            </w:r>
            <w:r w:rsidRPr="00EA7869">
              <w:rPr>
                <w:rFonts w:ascii="Arial" w:hAnsi="Arial" w:cs="Arial"/>
                <w:bCs/>
                <w:sz w:val="20"/>
                <w:szCs w:val="20"/>
              </w:rPr>
              <w:t>on fundamento en el artículo 244, fracción V, de la Ley de Transparencia, Acceso a la Información Pública y Rendición de Cuentas de la Ciudad de México, se REVOCA la respuesta emitida por el Sujeto Obligado y se le ordena que emita una nueva</w:t>
            </w:r>
            <w:r>
              <w:rPr>
                <w:rFonts w:ascii="Arial" w:hAnsi="Arial" w:cs="Arial"/>
                <w:bCs/>
                <w:sz w:val="20"/>
                <w:szCs w:val="20"/>
              </w:rPr>
              <w:t>:</w:t>
            </w:r>
          </w:p>
          <w:p w:rsidRPr="00EA7869" w:rsidR="00EA7869" w:rsidP="00EA7869" w:rsidRDefault="00EA7869" w14:paraId="3FDDEE17" w14:textId="14058ADF">
            <w:pPr>
              <w:autoSpaceDE w:val="0"/>
              <w:autoSpaceDN w:val="0"/>
              <w:adjustRightInd w:val="0"/>
              <w:spacing w:after="0" w:line="240" w:lineRule="auto"/>
              <w:jc w:val="both"/>
              <w:rPr>
                <w:rFonts w:ascii="Arial" w:hAnsi="Arial" w:cs="Arial"/>
                <w:bCs/>
                <w:sz w:val="20"/>
                <w:szCs w:val="20"/>
              </w:rPr>
            </w:pPr>
            <w:r w:rsidRPr="00EA7869">
              <w:rPr>
                <w:rFonts w:ascii="Arial" w:hAnsi="Arial" w:cs="Arial"/>
                <w:bCs/>
                <w:sz w:val="20"/>
                <w:szCs w:val="20"/>
              </w:rPr>
              <w:tab/>
            </w:r>
            <w:r w:rsidRPr="00EA7869">
              <w:rPr>
                <w:rFonts w:ascii="Arial" w:hAnsi="Arial" w:cs="Arial"/>
                <w:bCs/>
                <w:sz w:val="20"/>
                <w:szCs w:val="20"/>
              </w:rPr>
              <w:t>Deberá remitir la solicitud a todas sus áreas competentes, principalmente a su  Dirección Ejecutiva de Seguridad Pública y Asuntos internos, a fin de realizar una búsqueda exhaustiva y razonable y pronunciarse a lo peticionado en la solicitud.</w:t>
            </w:r>
          </w:p>
          <w:p w:rsidRPr="00EA7869" w:rsidR="00EA7869" w:rsidP="00EA7869" w:rsidRDefault="00EA7869" w14:paraId="4003C498" w14:textId="77777777">
            <w:pPr>
              <w:autoSpaceDE w:val="0"/>
              <w:autoSpaceDN w:val="0"/>
              <w:adjustRightInd w:val="0"/>
              <w:spacing w:after="0" w:line="240" w:lineRule="auto"/>
              <w:jc w:val="both"/>
              <w:rPr>
                <w:rFonts w:ascii="Arial" w:hAnsi="Arial" w:cs="Arial"/>
                <w:bCs/>
                <w:sz w:val="20"/>
                <w:szCs w:val="20"/>
              </w:rPr>
            </w:pPr>
          </w:p>
          <w:p w:rsidRPr="00EA7869" w:rsidR="00EA7869" w:rsidP="00EA7869" w:rsidRDefault="00EA7869" w14:paraId="6B99C5B2" w14:textId="77777777">
            <w:pPr>
              <w:autoSpaceDE w:val="0"/>
              <w:autoSpaceDN w:val="0"/>
              <w:adjustRightInd w:val="0"/>
              <w:spacing w:after="0" w:line="240" w:lineRule="auto"/>
              <w:jc w:val="both"/>
              <w:rPr>
                <w:rFonts w:ascii="Arial" w:hAnsi="Arial" w:cs="Arial"/>
                <w:bCs/>
                <w:sz w:val="20"/>
                <w:szCs w:val="20"/>
              </w:rPr>
            </w:pPr>
            <w:r w:rsidRPr="00EA7869">
              <w:rPr>
                <w:rFonts w:ascii="Arial" w:hAnsi="Arial" w:cs="Arial"/>
                <w:bCs/>
                <w:sz w:val="20"/>
                <w:szCs w:val="20"/>
              </w:rPr>
              <w:t>•</w:t>
            </w:r>
            <w:r w:rsidRPr="00EA7869">
              <w:rPr>
                <w:rFonts w:ascii="Arial" w:hAnsi="Arial" w:cs="Arial"/>
                <w:bCs/>
                <w:sz w:val="20"/>
                <w:szCs w:val="20"/>
              </w:rPr>
              <w:tab/>
            </w:r>
            <w:r w:rsidRPr="00EA7869">
              <w:rPr>
                <w:rFonts w:ascii="Arial" w:hAnsi="Arial" w:cs="Arial"/>
                <w:bCs/>
                <w:sz w:val="20"/>
                <w:szCs w:val="20"/>
              </w:rPr>
              <w:t xml:space="preserve">Deberá remitir la solicitud de información vía correo electrónico institucional, a las unidades de transparencia de la Jefatura de Gobierno de la Ciudad de México, para que realicen un pronunciamiento respecto a la solicitud primigenia. </w:t>
            </w:r>
          </w:p>
          <w:p w:rsidRPr="00EA7869" w:rsidR="00EA7869" w:rsidP="00EA7869" w:rsidRDefault="00EA7869" w14:paraId="05422CA3" w14:textId="77777777">
            <w:pPr>
              <w:autoSpaceDE w:val="0"/>
              <w:autoSpaceDN w:val="0"/>
              <w:adjustRightInd w:val="0"/>
              <w:spacing w:after="0" w:line="240" w:lineRule="auto"/>
              <w:jc w:val="both"/>
              <w:rPr>
                <w:rFonts w:ascii="Arial" w:hAnsi="Arial" w:cs="Arial"/>
                <w:bCs/>
                <w:sz w:val="20"/>
                <w:szCs w:val="20"/>
              </w:rPr>
            </w:pPr>
          </w:p>
          <w:p w:rsidRPr="00832EE6" w:rsidR="00A9696A" w:rsidP="00EA7869" w:rsidRDefault="00EA7869" w14:paraId="39CBB1E9" w14:textId="56B71D24">
            <w:pPr>
              <w:autoSpaceDE w:val="0"/>
              <w:autoSpaceDN w:val="0"/>
              <w:adjustRightInd w:val="0"/>
              <w:spacing w:after="0" w:line="240" w:lineRule="auto"/>
              <w:jc w:val="both"/>
              <w:rPr>
                <w:rFonts w:ascii="Arial" w:hAnsi="Arial" w:cs="Arial"/>
                <w:bCs/>
                <w:sz w:val="20"/>
                <w:szCs w:val="20"/>
              </w:rPr>
            </w:pPr>
            <w:r w:rsidRPr="00EA7869">
              <w:rPr>
                <w:rFonts w:ascii="Arial" w:hAnsi="Arial" w:cs="Arial"/>
                <w:bCs/>
                <w:sz w:val="20"/>
                <w:szCs w:val="20"/>
              </w:rPr>
              <w:t>•</w:t>
            </w:r>
            <w:r w:rsidRPr="00EA7869">
              <w:rPr>
                <w:rFonts w:ascii="Arial" w:hAnsi="Arial" w:cs="Arial"/>
                <w:bCs/>
                <w:sz w:val="20"/>
                <w:szCs w:val="20"/>
              </w:rPr>
              <w:tab/>
            </w:r>
            <w:r w:rsidRPr="00EA7869">
              <w:rPr>
                <w:rFonts w:ascii="Arial" w:hAnsi="Arial" w:cs="Arial"/>
                <w:bCs/>
                <w:sz w:val="20"/>
                <w:szCs w:val="20"/>
              </w:rPr>
              <w:t>Todo lo anterior, deberá ser notificado a la persona recurrente a tráves del medio de notificación que éste haya seleccionado en el medio de impugnación que nos atiende.</w:t>
            </w:r>
          </w:p>
        </w:tc>
      </w:tr>
      <w:tr w:rsidRPr="00845BAE" w:rsidR="00A9696A" w:rsidTr="4082C453" w14:paraId="7A210808" w14:textId="77777777">
        <w:tc>
          <w:tcPr>
            <w:tcW w:w="4706" w:type="dxa"/>
            <w:gridSpan w:val="3"/>
            <w:tcMar/>
          </w:tcPr>
          <w:p w:rsidRPr="00845BAE" w:rsidR="00A9696A" w:rsidP="00001D20" w:rsidRDefault="00A9696A" w14:paraId="61CB2F22" w14:textId="77777777">
            <w:pPr>
              <w:jc w:val="both"/>
              <w:rPr>
                <w:rFonts w:ascii="Arial" w:hAnsi="Arial" w:eastAsia="Times New Roman" w:cs="Arial"/>
                <w:sz w:val="20"/>
                <w:szCs w:val="20"/>
              </w:rPr>
            </w:pPr>
            <w:r w:rsidRPr="00845BAE">
              <w:rPr>
                <w:rFonts w:ascii="Arial" w:hAnsi="Arial" w:eastAsia="Times New Roman" w:cs="Arial"/>
                <w:sz w:val="20"/>
                <w:szCs w:val="20"/>
              </w:rPr>
              <w:lastRenderedPageBreak/>
              <w:t>¿Qué plazo tendrá el sujeto obligado para dar cumplimiento?</w:t>
            </w:r>
          </w:p>
        </w:tc>
        <w:tc>
          <w:tcPr>
            <w:tcW w:w="4083" w:type="dxa"/>
            <w:gridSpan w:val="2"/>
            <w:tcMar/>
          </w:tcPr>
          <w:p w:rsidRPr="00845BAE" w:rsidR="00A9696A" w:rsidP="00001D20" w:rsidRDefault="00AD083E" w14:paraId="4ADC226A" w14:textId="4060BF0B">
            <w:pPr>
              <w:jc w:val="both"/>
              <w:rPr>
                <w:rFonts w:ascii="Arial" w:hAnsi="Arial" w:eastAsia="Times New Roman" w:cs="Arial"/>
                <w:sz w:val="20"/>
                <w:szCs w:val="20"/>
              </w:rPr>
            </w:pPr>
            <w:r w:rsidRPr="00955B76">
              <w:rPr>
                <w:rFonts w:ascii="Arial" w:hAnsi="Arial" w:eastAsia="Times New Roman" w:cs="Arial"/>
                <w:sz w:val="20"/>
                <w:szCs w:val="20"/>
              </w:rPr>
              <w:t xml:space="preserve">10 </w:t>
            </w:r>
            <w:r w:rsidRPr="00955B76" w:rsidR="00A9696A">
              <w:rPr>
                <w:rFonts w:ascii="Arial" w:hAnsi="Arial" w:eastAsia="Times New Roman" w:cs="Arial"/>
                <w:sz w:val="20"/>
                <w:szCs w:val="20"/>
              </w:rPr>
              <w:t>días hábiles</w:t>
            </w:r>
          </w:p>
        </w:tc>
      </w:tr>
      <w:tr w:rsidRPr="00845BAE" w:rsidR="00A9696A" w:rsidTr="4082C453" w14:paraId="33B63C7B" w14:textId="77777777">
        <w:tc>
          <w:tcPr>
            <w:tcW w:w="1730" w:type="dxa"/>
            <w:gridSpan w:val="2"/>
            <w:tcMar/>
          </w:tcPr>
          <w:p w:rsidRPr="00845BAE" w:rsidR="00A9696A" w:rsidP="00001D20" w:rsidRDefault="00A9696A" w14:paraId="603E1EB4" w14:textId="77777777">
            <w:pPr>
              <w:jc w:val="both"/>
              <w:rPr>
                <w:rFonts w:ascii="Arial" w:hAnsi="Arial" w:eastAsia="Times New Roman" w:cs="Arial"/>
                <w:sz w:val="20"/>
                <w:szCs w:val="20"/>
              </w:rPr>
            </w:pPr>
            <w:r w:rsidRPr="00845BAE">
              <w:rPr>
                <w:rFonts w:ascii="Arial" w:hAnsi="Arial" w:eastAsia="Times New Roman" w:cs="Arial"/>
                <w:sz w:val="20"/>
                <w:szCs w:val="20"/>
              </w:rPr>
              <w:t>Palabras Clave</w:t>
            </w:r>
          </w:p>
        </w:tc>
        <w:tc>
          <w:tcPr>
            <w:tcW w:w="7059" w:type="dxa"/>
            <w:gridSpan w:val="3"/>
            <w:tcMar/>
          </w:tcPr>
          <w:p w:rsidRPr="00845BAE" w:rsidR="00A9696A" w:rsidP="00085DDB" w:rsidRDefault="00FA751D" w14:paraId="4A2CCCB6" w14:textId="01AF13C8">
            <w:pPr>
              <w:jc w:val="both"/>
              <w:rPr>
                <w:rFonts w:ascii="Arial" w:hAnsi="Arial" w:eastAsia="Times New Roman" w:cs="Arial"/>
                <w:sz w:val="20"/>
                <w:szCs w:val="20"/>
              </w:rPr>
            </w:pPr>
            <w:r>
              <w:rPr>
                <w:rFonts w:ascii="Arial" w:hAnsi="Arial" w:eastAsia="Times New Roman" w:cs="Arial"/>
                <w:sz w:val="20"/>
                <w:szCs w:val="20"/>
              </w:rPr>
              <w:t>Gabinete, Seguridad y Construcción, responsabilidad,</w:t>
            </w:r>
            <w:r w:rsidR="00DE4124">
              <w:rPr>
                <w:rFonts w:ascii="Arial" w:hAnsi="Arial" w:eastAsia="Times New Roman" w:cs="Arial"/>
                <w:sz w:val="20"/>
                <w:szCs w:val="20"/>
              </w:rPr>
              <w:t xml:space="preserve"> </w:t>
            </w:r>
            <w:r>
              <w:rPr>
                <w:rFonts w:ascii="Arial" w:hAnsi="Arial" w:eastAsia="Times New Roman" w:cs="Arial"/>
                <w:sz w:val="20"/>
                <w:szCs w:val="20"/>
              </w:rPr>
              <w:t>información.</w:t>
            </w:r>
          </w:p>
        </w:tc>
      </w:tr>
    </w:tbl>
    <w:p w:rsidRPr="00B45764" w:rsidR="00A9696A" w:rsidP="00A9696A" w:rsidRDefault="00A9696A" w14:paraId="713B16C5" w14:textId="3497B4B8">
      <w:pPr>
        <w:jc w:val="right"/>
        <w:rPr>
          <w:rFonts w:ascii="Arial" w:hAnsi="Arial" w:eastAsia="Times New Roman" w:cs="Arial"/>
          <w:color w:val="000000"/>
          <w:szCs w:val="24"/>
          <w:lang w:eastAsia="es-MX"/>
        </w:rPr>
      </w:pPr>
      <w:r>
        <w:rPr>
          <w:rFonts w:ascii="Arial" w:hAnsi="Arial" w:eastAsia="Times New Roman" w:cs="Arial"/>
          <w:noProof/>
          <w:color w:val="000000"/>
          <w:sz w:val="24"/>
          <w:szCs w:val="24"/>
          <w:lang w:val="x-none" w:eastAsia="es-MX"/>
        </w:rPr>
        <w:br w:type="page"/>
      </w:r>
      <w:r w:rsidRPr="00B45764">
        <w:rPr>
          <w:rFonts w:ascii="Arial" w:hAnsi="Arial" w:eastAsia="Times New Roman" w:cs="Arial"/>
          <w:color w:val="000000"/>
          <w:szCs w:val="24"/>
          <w:lang w:eastAsia="es-MX"/>
        </w:rPr>
        <w:lastRenderedPageBreak/>
        <w:t xml:space="preserve">Ciudad de México, </w:t>
      </w:r>
      <w:r w:rsidRPr="00D80950">
        <w:rPr>
          <w:rFonts w:ascii="Arial" w:hAnsi="Arial" w:eastAsia="Times New Roman" w:cs="Arial"/>
          <w:color w:val="000000"/>
          <w:szCs w:val="24"/>
          <w:lang w:eastAsia="es-MX"/>
        </w:rPr>
        <w:t>a</w:t>
      </w:r>
      <w:r w:rsidRPr="00D80950">
        <w:rPr>
          <w:rFonts w:ascii="Arial" w:hAnsi="Arial" w:eastAsia="Times New Roman" w:cs="Arial"/>
          <w:color w:val="000000"/>
          <w:szCs w:val="24"/>
          <w:lang w:val="es-ES" w:eastAsia="es-MX"/>
        </w:rPr>
        <w:t xml:space="preserve"> </w:t>
      </w:r>
      <w:r w:rsidR="00955B76">
        <w:rPr>
          <w:rFonts w:ascii="Arial" w:hAnsi="Arial" w:eastAsia="Times New Roman" w:cs="Arial"/>
          <w:color w:val="000000"/>
          <w:szCs w:val="24"/>
          <w:lang w:val="es-ES" w:eastAsia="es-MX"/>
        </w:rPr>
        <w:t>03 de agosto</w:t>
      </w:r>
      <w:r w:rsidRPr="00115B1D" w:rsidR="007D190B">
        <w:rPr>
          <w:rFonts w:ascii="Arial" w:hAnsi="Arial" w:eastAsia="Times New Roman" w:cs="Arial"/>
          <w:color w:val="000000"/>
          <w:szCs w:val="24"/>
          <w:lang w:val="es-ES" w:eastAsia="es-MX"/>
        </w:rPr>
        <w:t xml:space="preserve"> </w:t>
      </w:r>
      <w:r w:rsidRPr="00115B1D">
        <w:rPr>
          <w:rFonts w:ascii="Arial" w:hAnsi="Arial" w:eastAsia="Times New Roman" w:cs="Arial"/>
          <w:color w:val="000000"/>
          <w:szCs w:val="24"/>
          <w:lang w:eastAsia="es-MX"/>
        </w:rPr>
        <w:t>de 2022.</w:t>
      </w:r>
    </w:p>
    <w:p w:rsidRPr="00B45764" w:rsidR="00A9696A" w:rsidP="00A9696A" w:rsidRDefault="00A9696A" w14:paraId="02E5667A" w14:textId="77777777">
      <w:pPr>
        <w:pStyle w:val="Textoindependiente"/>
        <w:spacing w:line="360" w:lineRule="auto"/>
        <w:rPr>
          <w:rFonts w:ascii="Arial" w:hAnsi="Arial" w:eastAsia="Times New Roman" w:cs="Arial"/>
          <w:color w:val="000000"/>
          <w:szCs w:val="24"/>
          <w:lang w:eastAsia="es-MX"/>
        </w:rPr>
      </w:pPr>
    </w:p>
    <w:p w:rsidRPr="00B45764" w:rsidR="00A9696A" w:rsidP="00A9696A" w:rsidRDefault="00A9696A" w14:paraId="359900CE" w14:textId="0399005A">
      <w:pPr>
        <w:pStyle w:val="Textoindependiente"/>
        <w:spacing w:line="360" w:lineRule="auto"/>
        <w:rPr>
          <w:rFonts w:ascii="Arial" w:hAnsi="Arial" w:eastAsia="Times New Roman" w:cs="Arial"/>
          <w:color w:val="000000"/>
          <w:szCs w:val="24"/>
          <w:lang w:eastAsia="es-MX"/>
        </w:rPr>
      </w:pPr>
      <w:r w:rsidRPr="00B45764">
        <w:rPr>
          <w:rFonts w:ascii="Arial" w:hAnsi="Arial" w:eastAsia="Times New Roman" w:cs="Arial"/>
          <w:b/>
          <w:color w:val="000000"/>
          <w:szCs w:val="24"/>
          <w:lang w:eastAsia="es-MX"/>
        </w:rPr>
        <w:tab/>
      </w:r>
      <w:r w:rsidRPr="00B45764">
        <w:rPr>
          <w:rFonts w:ascii="Arial" w:hAnsi="Arial" w:eastAsia="Times New Roman" w:cs="Arial"/>
          <w:b/>
          <w:color w:val="000000"/>
          <w:szCs w:val="24"/>
          <w:lang w:eastAsia="es-MX"/>
        </w:rPr>
        <w:t>VIST</w:t>
      </w:r>
      <w:r w:rsidRPr="00B45764">
        <w:rPr>
          <w:rFonts w:ascii="Arial" w:hAnsi="Arial" w:eastAsia="Times New Roman" w:cs="Arial"/>
          <w:b/>
          <w:color w:val="000000"/>
          <w:szCs w:val="24"/>
          <w:lang w:val="es-ES" w:eastAsia="es-MX"/>
        </w:rPr>
        <w:t>AS</w:t>
      </w:r>
      <w:r w:rsidRPr="00B45764">
        <w:rPr>
          <w:rFonts w:ascii="Arial" w:hAnsi="Arial" w:eastAsia="Times New Roman" w:cs="Arial"/>
          <w:b/>
          <w:color w:val="000000"/>
          <w:szCs w:val="24"/>
          <w:lang w:eastAsia="es-MX"/>
        </w:rPr>
        <w:t xml:space="preserve"> </w:t>
      </w:r>
      <w:r w:rsidRPr="00B45764">
        <w:rPr>
          <w:rFonts w:ascii="Arial" w:hAnsi="Arial" w:eastAsia="Times New Roman" w:cs="Arial"/>
          <w:color w:val="000000"/>
          <w:szCs w:val="24"/>
          <w:lang w:eastAsia="es-MX"/>
        </w:rPr>
        <w:t>l</w:t>
      </w:r>
      <w:r w:rsidRPr="00B45764">
        <w:rPr>
          <w:rFonts w:ascii="Arial" w:hAnsi="Arial" w:eastAsia="Times New Roman" w:cs="Arial"/>
          <w:color w:val="000000"/>
          <w:szCs w:val="24"/>
          <w:lang w:val="es-ES" w:eastAsia="es-MX"/>
        </w:rPr>
        <w:t>as</w:t>
      </w:r>
      <w:r w:rsidRPr="00B45764">
        <w:rPr>
          <w:rFonts w:ascii="Arial" w:hAnsi="Arial" w:eastAsia="Times New Roman" w:cs="Arial"/>
          <w:color w:val="000000"/>
          <w:szCs w:val="24"/>
          <w:lang w:eastAsia="es-MX"/>
        </w:rPr>
        <w:t xml:space="preserve"> </w:t>
      </w:r>
      <w:r w:rsidRPr="00B45764">
        <w:rPr>
          <w:rFonts w:ascii="Arial" w:hAnsi="Arial" w:eastAsia="Times New Roman" w:cs="Arial"/>
          <w:color w:val="000000"/>
          <w:szCs w:val="24"/>
          <w:lang w:val="es-ES" w:eastAsia="es-MX"/>
        </w:rPr>
        <w:t xml:space="preserve">constancias para resolver </w:t>
      </w:r>
      <w:r w:rsidRPr="00B45764">
        <w:rPr>
          <w:rFonts w:ascii="Arial" w:hAnsi="Arial" w:eastAsia="Times New Roman" w:cs="Arial"/>
          <w:color w:val="000000"/>
          <w:szCs w:val="24"/>
          <w:lang w:eastAsia="es-MX"/>
        </w:rPr>
        <w:t xml:space="preserve">el expediente </w:t>
      </w:r>
      <w:r w:rsidRPr="00B45764">
        <w:rPr>
          <w:rFonts w:ascii="Arial" w:hAnsi="Arial" w:eastAsia="Times New Roman" w:cs="Arial"/>
          <w:b/>
          <w:color w:val="000000"/>
          <w:szCs w:val="24"/>
          <w:lang w:val="es-MX" w:eastAsia="es-MX"/>
        </w:rPr>
        <w:t>INFOCDMX/RR.IP.</w:t>
      </w:r>
      <w:r w:rsidR="00FA751D">
        <w:rPr>
          <w:rFonts w:ascii="Arial" w:hAnsi="Arial" w:eastAsia="Times New Roman" w:cs="Arial"/>
          <w:b/>
          <w:color w:val="000000"/>
          <w:szCs w:val="24"/>
          <w:lang w:val="es-MX" w:eastAsia="es-MX"/>
        </w:rPr>
        <w:t>312</w:t>
      </w:r>
      <w:r w:rsidR="00DE4124">
        <w:rPr>
          <w:rFonts w:ascii="Arial" w:hAnsi="Arial" w:eastAsia="Times New Roman" w:cs="Arial"/>
          <w:b/>
          <w:color w:val="000000"/>
          <w:szCs w:val="24"/>
          <w:lang w:val="es-MX" w:eastAsia="es-MX"/>
        </w:rPr>
        <w:t>3</w:t>
      </w:r>
      <w:r w:rsidRPr="00B45764">
        <w:rPr>
          <w:rFonts w:ascii="Arial" w:hAnsi="Arial" w:eastAsia="Times New Roman" w:cs="Arial"/>
          <w:b/>
          <w:color w:val="000000"/>
          <w:szCs w:val="24"/>
          <w:lang w:val="es-MX" w:eastAsia="es-MX"/>
        </w:rPr>
        <w:t>/202</w:t>
      </w:r>
      <w:r>
        <w:rPr>
          <w:rFonts w:ascii="Arial" w:hAnsi="Arial" w:eastAsia="Times New Roman" w:cs="Arial"/>
          <w:b/>
          <w:color w:val="000000"/>
          <w:szCs w:val="24"/>
          <w:lang w:val="es-MX" w:eastAsia="es-MX"/>
        </w:rPr>
        <w:t>2</w:t>
      </w:r>
      <w:r w:rsidRPr="00B45764">
        <w:rPr>
          <w:rFonts w:ascii="Arial" w:hAnsi="Arial" w:eastAsia="Times New Roman" w:cs="Arial"/>
          <w:color w:val="000000"/>
          <w:szCs w:val="24"/>
          <w:lang w:eastAsia="es-MX"/>
        </w:rPr>
        <w:t xml:space="preserve">, </w:t>
      </w:r>
      <w:r w:rsidRPr="00B45764">
        <w:rPr>
          <w:rFonts w:ascii="Arial" w:hAnsi="Arial" w:eastAsia="Times New Roman" w:cs="Arial"/>
          <w:color w:val="000000"/>
          <w:szCs w:val="24"/>
          <w:lang w:val="es-ES" w:eastAsia="es-MX"/>
        </w:rPr>
        <w:t>al cual dio origen el recurso de revisión presentado</w:t>
      </w:r>
      <w:r w:rsidRPr="00B45764">
        <w:rPr>
          <w:rFonts w:ascii="Arial" w:hAnsi="Arial" w:eastAsia="Times New Roman" w:cs="Arial"/>
          <w:color w:val="000000"/>
          <w:szCs w:val="24"/>
          <w:lang w:eastAsia="es-MX"/>
        </w:rPr>
        <w:t xml:space="preserve"> por la persona </w:t>
      </w:r>
      <w:r w:rsidRPr="00B45764">
        <w:rPr>
          <w:rFonts w:ascii="Arial" w:hAnsi="Arial" w:eastAsia="Times New Roman" w:cs="Arial"/>
          <w:color w:val="000000"/>
          <w:szCs w:val="24"/>
          <w:lang w:val="es-ES" w:eastAsia="es-MX"/>
        </w:rPr>
        <w:t xml:space="preserve">recurrente, en contra de la respuesta </w:t>
      </w:r>
      <w:r w:rsidR="00DE4124">
        <w:rPr>
          <w:rFonts w:ascii="Arial" w:hAnsi="Arial" w:eastAsia="Times New Roman" w:cs="Arial"/>
          <w:color w:val="000000"/>
          <w:szCs w:val="24"/>
          <w:lang w:val="es-ES" w:eastAsia="es-MX"/>
        </w:rPr>
        <w:t xml:space="preserve">del </w:t>
      </w:r>
      <w:r w:rsidR="00FA751D">
        <w:rPr>
          <w:rFonts w:ascii="Arial" w:hAnsi="Arial" w:eastAsia="Times New Roman" w:cs="Arial"/>
          <w:b/>
          <w:i/>
          <w:color w:val="000000"/>
          <w:szCs w:val="24"/>
          <w:lang w:val="es-ES" w:eastAsia="es-MX"/>
        </w:rPr>
        <w:t>Alcaldía Cuajimalpa de Morelos</w:t>
      </w:r>
      <w:r w:rsidRPr="00DE4124" w:rsidR="0077553D">
        <w:rPr>
          <w:rFonts w:ascii="Arial" w:hAnsi="Arial" w:eastAsia="Times New Roman" w:cs="Arial"/>
          <w:b/>
          <w:bCs/>
          <w:i/>
          <w:iCs/>
          <w:color w:val="000000"/>
          <w:szCs w:val="24"/>
          <w:lang w:val="es-ES" w:eastAsia="es-MX"/>
        </w:rPr>
        <w:t xml:space="preserve"> </w:t>
      </w:r>
      <w:r w:rsidRPr="00B45764">
        <w:rPr>
          <w:rFonts w:ascii="Arial" w:hAnsi="Arial" w:eastAsia="Times New Roman" w:cs="Arial"/>
          <w:color w:val="000000"/>
          <w:szCs w:val="24"/>
          <w:lang w:val="es-ES" w:eastAsia="es-MX"/>
        </w:rPr>
        <w:t>emite la presente resolución la cual versará en el estudio de la legalidad de dicha respuesta.</w:t>
      </w:r>
    </w:p>
    <w:p w:rsidRPr="004F5B6A" w:rsidR="00A9696A" w:rsidP="007D190B" w:rsidRDefault="007D190B" w14:paraId="49C0B84D" w14:textId="0F0E8A4B">
      <w:pPr>
        <w:pStyle w:val="Textoindependiente"/>
        <w:tabs>
          <w:tab w:val="left" w:pos="7788"/>
        </w:tabs>
        <w:spacing w:line="360" w:lineRule="auto"/>
        <w:rPr>
          <w:rFonts w:ascii="Arial" w:hAnsi="Arial" w:eastAsia="Times New Roman" w:cs="Arial"/>
          <w:color w:val="000000"/>
          <w:szCs w:val="24"/>
          <w:lang w:eastAsia="es-MX"/>
        </w:rPr>
      </w:pPr>
      <w:r>
        <w:rPr>
          <w:rFonts w:ascii="Arial" w:hAnsi="Arial" w:eastAsia="Times New Roman" w:cs="Arial"/>
          <w:color w:val="000000"/>
          <w:szCs w:val="24"/>
          <w:lang w:eastAsia="es-MX"/>
        </w:rPr>
        <w:tab/>
      </w:r>
    </w:p>
    <w:p w:rsidRPr="004F5B6A" w:rsidR="00A9696A" w:rsidP="00A9696A" w:rsidRDefault="00A9696A" w14:paraId="016B4E2C" w14:textId="77777777">
      <w:pPr>
        <w:spacing w:line="360" w:lineRule="auto"/>
        <w:jc w:val="center"/>
        <w:outlineLvl w:val="0"/>
        <w:rPr>
          <w:rFonts w:ascii="Arial" w:hAnsi="Arial" w:eastAsia="Calibri" w:cs="Arial"/>
        </w:rPr>
      </w:pPr>
      <w:r w:rsidRPr="004F5B6A">
        <w:rPr>
          <w:rFonts w:ascii="Arial" w:hAnsi="Arial" w:eastAsia="Calibri" w:cs="Arial"/>
          <w:b/>
        </w:rPr>
        <w:t>ÍNDICE</w:t>
      </w:r>
    </w:p>
    <w:tbl>
      <w:tblPr>
        <w:tblpPr w:leftFromText="141" w:rightFromText="141" w:vertAnchor="text" w:horzAnchor="margin" w:tblpXSpec="center" w:tblpY="114"/>
        <w:tblW w:w="0" w:type="auto"/>
        <w:tblLook w:val="04A0" w:firstRow="1" w:lastRow="0" w:firstColumn="1" w:lastColumn="0" w:noHBand="0" w:noVBand="1"/>
      </w:tblPr>
      <w:tblGrid>
        <w:gridCol w:w="5070"/>
        <w:gridCol w:w="1803"/>
      </w:tblGrid>
      <w:tr w:rsidRPr="00AB35E0" w:rsidR="00A9696A" w:rsidTr="00001D20" w14:paraId="5878B3D7" w14:textId="77777777">
        <w:trPr>
          <w:trHeight w:val="324"/>
        </w:trPr>
        <w:tc>
          <w:tcPr>
            <w:tcW w:w="5070" w:type="dxa"/>
            <w:shd w:val="clear" w:color="auto" w:fill="auto"/>
            <w:vAlign w:val="center"/>
          </w:tcPr>
          <w:p w:rsidRPr="00115B1D" w:rsidR="00A9696A" w:rsidP="00001D20" w:rsidRDefault="00A9696A" w14:paraId="0CA2AC8E" w14:textId="77777777">
            <w:pPr>
              <w:jc w:val="both"/>
              <w:rPr>
                <w:rFonts w:ascii="Arial" w:hAnsi="Arial" w:eastAsia="Calibri" w:cs="Arial"/>
                <w:color w:val="000000"/>
                <w:sz w:val="20"/>
                <w:szCs w:val="20"/>
              </w:rPr>
            </w:pPr>
            <w:r w:rsidRPr="00115B1D">
              <w:rPr>
                <w:rFonts w:ascii="Arial" w:hAnsi="Arial" w:eastAsia="Calibri" w:cs="Arial"/>
                <w:color w:val="000000"/>
                <w:sz w:val="20"/>
                <w:szCs w:val="20"/>
              </w:rPr>
              <w:t>ANTECEDENTES</w:t>
            </w:r>
          </w:p>
        </w:tc>
        <w:tc>
          <w:tcPr>
            <w:tcW w:w="1803" w:type="dxa"/>
            <w:shd w:val="clear" w:color="auto" w:fill="auto"/>
            <w:vAlign w:val="center"/>
          </w:tcPr>
          <w:p w:rsidRPr="00115B1D" w:rsidR="00A9696A" w:rsidP="00001D20" w:rsidRDefault="00A9696A" w14:paraId="57C26A66" w14:textId="77777777">
            <w:pPr>
              <w:jc w:val="center"/>
              <w:rPr>
                <w:rFonts w:ascii="Arial" w:hAnsi="Arial" w:eastAsia="Calibri" w:cs="Arial"/>
                <w:color w:val="000000"/>
                <w:sz w:val="20"/>
                <w:szCs w:val="20"/>
              </w:rPr>
            </w:pPr>
            <w:r w:rsidRPr="00115B1D">
              <w:rPr>
                <w:rFonts w:ascii="Arial" w:hAnsi="Arial" w:eastAsia="Calibri" w:cs="Arial"/>
                <w:color w:val="000000"/>
                <w:sz w:val="20"/>
                <w:szCs w:val="20"/>
              </w:rPr>
              <w:t>2</w:t>
            </w:r>
          </w:p>
        </w:tc>
      </w:tr>
      <w:tr w:rsidRPr="00AB35E0" w:rsidR="00A9696A" w:rsidTr="00001D20" w14:paraId="7F361177" w14:textId="77777777">
        <w:trPr>
          <w:trHeight w:val="339"/>
        </w:trPr>
        <w:tc>
          <w:tcPr>
            <w:tcW w:w="5070" w:type="dxa"/>
            <w:shd w:val="clear" w:color="auto" w:fill="auto"/>
            <w:vAlign w:val="center"/>
          </w:tcPr>
          <w:p w:rsidRPr="00115B1D" w:rsidR="00A9696A" w:rsidP="00001D20" w:rsidRDefault="00A9696A" w14:paraId="29982D1A" w14:textId="77777777">
            <w:pPr>
              <w:jc w:val="both"/>
              <w:rPr>
                <w:rFonts w:ascii="Arial" w:hAnsi="Arial" w:eastAsia="Calibri" w:cs="Arial"/>
                <w:color w:val="000000"/>
                <w:sz w:val="20"/>
                <w:szCs w:val="20"/>
              </w:rPr>
            </w:pPr>
            <w:r w:rsidRPr="00115B1D">
              <w:rPr>
                <w:rFonts w:ascii="Arial" w:hAnsi="Arial" w:eastAsia="Calibri" w:cs="Arial"/>
                <w:color w:val="000000"/>
                <w:sz w:val="20"/>
                <w:szCs w:val="20"/>
              </w:rPr>
              <w:t>CONSIDERACIONES</w:t>
            </w:r>
          </w:p>
        </w:tc>
        <w:tc>
          <w:tcPr>
            <w:tcW w:w="1803" w:type="dxa"/>
            <w:shd w:val="clear" w:color="auto" w:fill="auto"/>
            <w:vAlign w:val="center"/>
          </w:tcPr>
          <w:p w:rsidRPr="00115B1D" w:rsidR="00A9696A" w:rsidP="00001D20" w:rsidRDefault="00F9520B" w14:paraId="4E070ACC" w14:textId="3E32163C">
            <w:pPr>
              <w:jc w:val="center"/>
              <w:rPr>
                <w:rFonts w:ascii="Arial" w:hAnsi="Arial" w:eastAsia="Calibri" w:cs="Arial"/>
                <w:color w:val="000000"/>
                <w:sz w:val="20"/>
                <w:szCs w:val="20"/>
              </w:rPr>
            </w:pPr>
            <w:r>
              <w:rPr>
                <w:rFonts w:ascii="Arial" w:hAnsi="Arial" w:eastAsia="Calibri" w:cs="Arial"/>
                <w:color w:val="000000"/>
                <w:sz w:val="20"/>
                <w:szCs w:val="20"/>
              </w:rPr>
              <w:t>6</w:t>
            </w:r>
          </w:p>
        </w:tc>
      </w:tr>
      <w:tr w:rsidRPr="00AB35E0" w:rsidR="00A9696A" w:rsidTr="00001D20" w14:paraId="0B6FF2C0" w14:textId="77777777">
        <w:trPr>
          <w:trHeight w:val="339"/>
        </w:trPr>
        <w:tc>
          <w:tcPr>
            <w:tcW w:w="5070" w:type="dxa"/>
            <w:shd w:val="clear" w:color="auto" w:fill="auto"/>
            <w:vAlign w:val="center"/>
          </w:tcPr>
          <w:p w:rsidRPr="00115B1D" w:rsidR="00A9696A" w:rsidP="00001D20" w:rsidRDefault="00A9696A" w14:paraId="58490EDF" w14:textId="77777777">
            <w:pPr>
              <w:ind w:left="284"/>
              <w:jc w:val="both"/>
              <w:rPr>
                <w:rFonts w:ascii="Arial" w:hAnsi="Arial" w:eastAsia="Calibri" w:cs="Arial"/>
                <w:color w:val="000000"/>
                <w:sz w:val="20"/>
                <w:szCs w:val="20"/>
              </w:rPr>
            </w:pPr>
            <w:r w:rsidRPr="00115B1D">
              <w:rPr>
                <w:rFonts w:ascii="Arial" w:hAnsi="Arial" w:eastAsia="Calibri" w:cs="Arial"/>
                <w:color w:val="000000"/>
                <w:sz w:val="20"/>
                <w:szCs w:val="20"/>
              </w:rPr>
              <w:t>PRIMERA. Competencia</w:t>
            </w:r>
          </w:p>
        </w:tc>
        <w:tc>
          <w:tcPr>
            <w:tcW w:w="1803" w:type="dxa"/>
            <w:shd w:val="clear" w:color="auto" w:fill="auto"/>
            <w:vAlign w:val="center"/>
          </w:tcPr>
          <w:p w:rsidRPr="00115B1D" w:rsidR="00A9696A" w:rsidP="00001D20" w:rsidRDefault="00F9520B" w14:paraId="05CC589B" w14:textId="6953429A">
            <w:pPr>
              <w:jc w:val="center"/>
              <w:rPr>
                <w:rFonts w:ascii="Arial" w:hAnsi="Arial" w:eastAsia="Calibri" w:cs="Arial"/>
                <w:color w:val="000000"/>
                <w:sz w:val="20"/>
                <w:szCs w:val="20"/>
              </w:rPr>
            </w:pPr>
            <w:r>
              <w:rPr>
                <w:rFonts w:ascii="Arial" w:hAnsi="Arial" w:eastAsia="Calibri" w:cs="Arial"/>
                <w:color w:val="000000"/>
                <w:sz w:val="20"/>
                <w:szCs w:val="20"/>
              </w:rPr>
              <w:t>6</w:t>
            </w:r>
          </w:p>
        </w:tc>
      </w:tr>
      <w:tr w:rsidRPr="00AB35E0" w:rsidR="00A9696A" w:rsidTr="00001D20" w14:paraId="061EF39C" w14:textId="77777777">
        <w:trPr>
          <w:trHeight w:val="339"/>
        </w:trPr>
        <w:tc>
          <w:tcPr>
            <w:tcW w:w="5070" w:type="dxa"/>
            <w:shd w:val="clear" w:color="auto" w:fill="auto"/>
            <w:vAlign w:val="center"/>
          </w:tcPr>
          <w:p w:rsidRPr="00115B1D" w:rsidR="00A9696A" w:rsidP="00001D20" w:rsidRDefault="00A9696A" w14:paraId="60C06B51" w14:textId="77777777">
            <w:pPr>
              <w:ind w:left="708" w:hanging="424"/>
              <w:jc w:val="both"/>
              <w:rPr>
                <w:rFonts w:ascii="Arial" w:hAnsi="Arial" w:eastAsia="Calibri" w:cs="Arial"/>
                <w:color w:val="000000"/>
                <w:sz w:val="20"/>
                <w:szCs w:val="20"/>
              </w:rPr>
            </w:pPr>
            <w:r w:rsidRPr="00115B1D">
              <w:rPr>
                <w:rFonts w:ascii="Arial" w:hAnsi="Arial" w:eastAsia="Calibri" w:cs="Arial"/>
                <w:color w:val="000000"/>
                <w:sz w:val="20"/>
                <w:szCs w:val="20"/>
              </w:rPr>
              <w:t>SEGUNDA. Procedencia</w:t>
            </w:r>
          </w:p>
        </w:tc>
        <w:tc>
          <w:tcPr>
            <w:tcW w:w="1803" w:type="dxa"/>
            <w:shd w:val="clear" w:color="auto" w:fill="auto"/>
            <w:vAlign w:val="center"/>
          </w:tcPr>
          <w:p w:rsidRPr="00115B1D" w:rsidR="00A9696A" w:rsidP="00001D20" w:rsidRDefault="00F9520B" w14:paraId="50E1EBC6" w14:textId="35E62B87">
            <w:pPr>
              <w:jc w:val="center"/>
              <w:rPr>
                <w:rFonts w:ascii="Arial" w:hAnsi="Arial" w:eastAsia="Calibri" w:cs="Arial"/>
                <w:color w:val="000000"/>
                <w:sz w:val="20"/>
                <w:szCs w:val="20"/>
              </w:rPr>
            </w:pPr>
            <w:r>
              <w:rPr>
                <w:rFonts w:ascii="Arial" w:hAnsi="Arial" w:eastAsia="Calibri" w:cs="Arial"/>
                <w:color w:val="000000"/>
                <w:sz w:val="20"/>
                <w:szCs w:val="20"/>
              </w:rPr>
              <w:t>6</w:t>
            </w:r>
          </w:p>
        </w:tc>
      </w:tr>
      <w:tr w:rsidRPr="00AB35E0" w:rsidR="00A9696A" w:rsidTr="00001D20" w14:paraId="6EE6A3AB" w14:textId="77777777">
        <w:trPr>
          <w:trHeight w:val="339"/>
        </w:trPr>
        <w:tc>
          <w:tcPr>
            <w:tcW w:w="5070" w:type="dxa"/>
            <w:shd w:val="clear" w:color="auto" w:fill="auto"/>
            <w:vAlign w:val="center"/>
          </w:tcPr>
          <w:p w:rsidRPr="00115B1D" w:rsidR="00A9696A" w:rsidP="00001D20" w:rsidRDefault="00A9696A" w14:paraId="6C7451A1" w14:textId="77777777">
            <w:pPr>
              <w:ind w:left="1560" w:hanging="1275"/>
              <w:jc w:val="both"/>
              <w:rPr>
                <w:rFonts w:ascii="Arial" w:hAnsi="Arial" w:eastAsia="Calibri" w:cs="Arial"/>
                <w:color w:val="000000"/>
                <w:sz w:val="20"/>
                <w:szCs w:val="20"/>
              </w:rPr>
            </w:pPr>
            <w:r w:rsidRPr="00115B1D">
              <w:rPr>
                <w:rFonts w:ascii="Arial" w:hAnsi="Arial" w:eastAsia="Calibri" w:cs="Arial"/>
                <w:color w:val="000000"/>
                <w:sz w:val="20"/>
                <w:szCs w:val="20"/>
              </w:rPr>
              <w:t>TERCERA. Descripción de hechos y planteamiento de la controversia</w:t>
            </w:r>
            <w:r w:rsidRPr="00115B1D">
              <w:rPr>
                <w:rFonts w:ascii="Arial" w:hAnsi="Arial" w:eastAsia="Calibri" w:cs="Arial"/>
                <w:caps/>
                <w:color w:val="000000"/>
                <w:sz w:val="20"/>
                <w:szCs w:val="20"/>
              </w:rPr>
              <w:t xml:space="preserve">                                      </w:t>
            </w:r>
          </w:p>
        </w:tc>
        <w:tc>
          <w:tcPr>
            <w:tcW w:w="1803" w:type="dxa"/>
            <w:shd w:val="clear" w:color="auto" w:fill="auto"/>
            <w:vAlign w:val="center"/>
          </w:tcPr>
          <w:p w:rsidRPr="00115B1D" w:rsidR="00A9696A" w:rsidP="00001D20" w:rsidRDefault="00F9520B" w14:paraId="456C82E7" w14:textId="311AF3DF">
            <w:pPr>
              <w:jc w:val="center"/>
              <w:rPr>
                <w:rFonts w:ascii="Arial" w:hAnsi="Arial" w:eastAsia="Calibri" w:cs="Arial"/>
                <w:color w:val="000000"/>
                <w:sz w:val="20"/>
                <w:szCs w:val="20"/>
              </w:rPr>
            </w:pPr>
            <w:r>
              <w:rPr>
                <w:rFonts w:ascii="Arial" w:hAnsi="Arial" w:eastAsia="Calibri" w:cs="Arial"/>
                <w:color w:val="000000"/>
                <w:sz w:val="20"/>
                <w:szCs w:val="20"/>
              </w:rPr>
              <w:t>8</w:t>
            </w:r>
          </w:p>
        </w:tc>
      </w:tr>
      <w:tr w:rsidRPr="00AB35E0" w:rsidR="00A9696A" w:rsidTr="00001D20" w14:paraId="6A6F1E02" w14:textId="77777777">
        <w:trPr>
          <w:trHeight w:val="238"/>
        </w:trPr>
        <w:tc>
          <w:tcPr>
            <w:tcW w:w="5070" w:type="dxa"/>
            <w:shd w:val="clear" w:color="auto" w:fill="auto"/>
            <w:vAlign w:val="center"/>
          </w:tcPr>
          <w:p w:rsidRPr="00115B1D" w:rsidR="00A9696A" w:rsidP="00001D20" w:rsidRDefault="00A9696A" w14:paraId="2121C977" w14:textId="77777777">
            <w:pPr>
              <w:ind w:left="1593" w:hanging="1275"/>
              <w:jc w:val="both"/>
              <w:rPr>
                <w:rFonts w:ascii="Arial" w:hAnsi="Arial" w:eastAsia="Calibri" w:cs="Arial"/>
                <w:color w:val="000000"/>
                <w:sz w:val="20"/>
                <w:szCs w:val="20"/>
              </w:rPr>
            </w:pPr>
            <w:r w:rsidRPr="00115B1D">
              <w:rPr>
                <w:rFonts w:ascii="Arial" w:hAnsi="Arial" w:eastAsia="Calibri" w:cs="Arial"/>
                <w:color w:val="000000"/>
                <w:sz w:val="20"/>
                <w:szCs w:val="20"/>
              </w:rPr>
              <w:t>CUARTA. Estudio de la controversia</w:t>
            </w:r>
          </w:p>
        </w:tc>
        <w:tc>
          <w:tcPr>
            <w:tcW w:w="1803" w:type="dxa"/>
            <w:vAlign w:val="center"/>
          </w:tcPr>
          <w:p w:rsidRPr="00115B1D" w:rsidR="00A9696A" w:rsidP="00001D20" w:rsidRDefault="00421243" w14:paraId="283A94E7" w14:textId="63F7CB93">
            <w:pPr>
              <w:jc w:val="center"/>
              <w:rPr>
                <w:rFonts w:ascii="Arial" w:hAnsi="Arial" w:cs="Arial"/>
                <w:sz w:val="20"/>
                <w:szCs w:val="20"/>
              </w:rPr>
            </w:pPr>
            <w:r>
              <w:rPr>
                <w:rFonts w:ascii="Arial" w:hAnsi="Arial" w:cs="Arial"/>
                <w:sz w:val="20"/>
                <w:szCs w:val="20"/>
              </w:rPr>
              <w:t>9</w:t>
            </w:r>
          </w:p>
        </w:tc>
      </w:tr>
      <w:tr w:rsidRPr="00AB35E0" w:rsidR="00A9696A" w:rsidTr="00001D20" w14:paraId="0C9695E5" w14:textId="77777777">
        <w:trPr>
          <w:trHeight w:val="238"/>
        </w:trPr>
        <w:tc>
          <w:tcPr>
            <w:tcW w:w="5070" w:type="dxa"/>
            <w:shd w:val="clear" w:color="auto" w:fill="auto"/>
            <w:vAlign w:val="center"/>
          </w:tcPr>
          <w:p w:rsidRPr="00115B1D" w:rsidR="00A9696A" w:rsidP="00001D20" w:rsidRDefault="00A9696A" w14:paraId="43DF267E" w14:textId="77777777">
            <w:pPr>
              <w:ind w:left="1593" w:hanging="1275"/>
              <w:jc w:val="both"/>
              <w:rPr>
                <w:rFonts w:ascii="Arial" w:hAnsi="Arial" w:eastAsia="Calibri" w:cs="Arial"/>
                <w:color w:val="000000"/>
                <w:sz w:val="20"/>
                <w:szCs w:val="20"/>
              </w:rPr>
            </w:pPr>
            <w:r w:rsidRPr="00115B1D">
              <w:rPr>
                <w:rFonts w:ascii="Arial" w:hAnsi="Arial" w:eastAsia="Calibri" w:cs="Arial"/>
                <w:color w:val="000000"/>
                <w:sz w:val="20"/>
                <w:szCs w:val="20"/>
              </w:rPr>
              <w:t>QUINTA. Responsabilidades</w:t>
            </w:r>
          </w:p>
        </w:tc>
        <w:tc>
          <w:tcPr>
            <w:tcW w:w="1803" w:type="dxa"/>
            <w:vAlign w:val="center"/>
          </w:tcPr>
          <w:p w:rsidRPr="00115B1D" w:rsidR="00A9696A" w:rsidP="00001D20" w:rsidRDefault="00421243" w14:paraId="62D47B99" w14:textId="77FFBD7E">
            <w:pPr>
              <w:jc w:val="center"/>
              <w:rPr>
                <w:rFonts w:ascii="Arial" w:hAnsi="Arial" w:cs="Arial"/>
                <w:sz w:val="20"/>
                <w:szCs w:val="20"/>
              </w:rPr>
            </w:pPr>
            <w:r>
              <w:rPr>
                <w:rFonts w:ascii="Arial" w:hAnsi="Arial" w:cs="Arial"/>
                <w:sz w:val="20"/>
                <w:szCs w:val="20"/>
              </w:rPr>
              <w:t>19</w:t>
            </w:r>
          </w:p>
        </w:tc>
      </w:tr>
      <w:tr w:rsidRPr="009E3E79" w:rsidR="00A9696A" w:rsidTr="00001D20" w14:paraId="35D980DF" w14:textId="77777777">
        <w:trPr>
          <w:trHeight w:val="80"/>
        </w:trPr>
        <w:tc>
          <w:tcPr>
            <w:tcW w:w="5070" w:type="dxa"/>
            <w:shd w:val="clear" w:color="auto" w:fill="auto"/>
            <w:vAlign w:val="center"/>
          </w:tcPr>
          <w:p w:rsidRPr="00115B1D" w:rsidR="00A9696A" w:rsidP="00001D20" w:rsidRDefault="00A9696A" w14:paraId="08012898" w14:textId="77777777">
            <w:pPr>
              <w:ind w:left="318" w:hanging="424"/>
              <w:jc w:val="both"/>
              <w:rPr>
                <w:rFonts w:ascii="Arial" w:hAnsi="Arial" w:eastAsia="Calibri" w:cs="Arial"/>
                <w:color w:val="000000"/>
                <w:sz w:val="20"/>
                <w:szCs w:val="20"/>
              </w:rPr>
            </w:pPr>
            <w:r w:rsidRPr="00115B1D">
              <w:rPr>
                <w:rFonts w:ascii="Arial" w:hAnsi="Arial" w:eastAsia="Calibri" w:cs="Arial"/>
                <w:color w:val="000000"/>
                <w:sz w:val="20"/>
                <w:szCs w:val="20"/>
              </w:rPr>
              <w:t>Resolutivos</w:t>
            </w:r>
          </w:p>
        </w:tc>
        <w:tc>
          <w:tcPr>
            <w:tcW w:w="1803" w:type="dxa"/>
            <w:vAlign w:val="center"/>
          </w:tcPr>
          <w:p w:rsidRPr="00115B1D" w:rsidR="00A9696A" w:rsidP="00001D20" w:rsidRDefault="00421243" w14:paraId="2F7EFDC0" w14:textId="0858379A">
            <w:pPr>
              <w:jc w:val="center"/>
              <w:rPr>
                <w:rFonts w:ascii="Arial" w:hAnsi="Arial" w:cs="Arial"/>
                <w:sz w:val="20"/>
                <w:szCs w:val="20"/>
              </w:rPr>
            </w:pPr>
            <w:r>
              <w:rPr>
                <w:rFonts w:ascii="Arial" w:hAnsi="Arial" w:cs="Arial"/>
                <w:sz w:val="20"/>
                <w:szCs w:val="20"/>
              </w:rPr>
              <w:t>19</w:t>
            </w:r>
          </w:p>
        </w:tc>
      </w:tr>
    </w:tbl>
    <w:p w:rsidRPr="004F5B6A" w:rsidR="00A9696A" w:rsidP="00A9696A" w:rsidRDefault="00A9696A" w14:paraId="7431C7D8" w14:textId="77777777">
      <w:pPr>
        <w:spacing w:line="360" w:lineRule="auto"/>
        <w:jc w:val="both"/>
        <w:outlineLvl w:val="0"/>
        <w:rPr>
          <w:rFonts w:ascii="Arial" w:hAnsi="Arial" w:eastAsia="Calibri" w:cs="Arial"/>
        </w:rPr>
      </w:pPr>
    </w:p>
    <w:p w:rsidRPr="004F5B6A" w:rsidR="00A9696A" w:rsidP="00A9696A" w:rsidRDefault="00A9696A" w14:paraId="34CCABB2" w14:textId="77777777">
      <w:pPr>
        <w:spacing w:line="360" w:lineRule="auto"/>
        <w:jc w:val="both"/>
        <w:outlineLvl w:val="0"/>
        <w:rPr>
          <w:rFonts w:ascii="Arial" w:hAnsi="Arial" w:eastAsia="Calibri" w:cs="Arial"/>
        </w:rPr>
      </w:pPr>
    </w:p>
    <w:p w:rsidRPr="004F5B6A" w:rsidR="00A9696A" w:rsidP="00A9696A" w:rsidRDefault="00A9696A" w14:paraId="2AE399D1" w14:textId="77777777">
      <w:pPr>
        <w:spacing w:line="360" w:lineRule="auto"/>
        <w:jc w:val="both"/>
        <w:outlineLvl w:val="0"/>
        <w:rPr>
          <w:rFonts w:ascii="Arial" w:hAnsi="Arial" w:eastAsia="Calibri" w:cs="Arial"/>
        </w:rPr>
      </w:pPr>
    </w:p>
    <w:p w:rsidRPr="004F5B6A" w:rsidR="00A9696A" w:rsidP="00A9696A" w:rsidRDefault="00A9696A" w14:paraId="7890ABB5" w14:textId="77777777">
      <w:pPr>
        <w:spacing w:line="360" w:lineRule="auto"/>
        <w:jc w:val="both"/>
        <w:outlineLvl w:val="0"/>
        <w:rPr>
          <w:rFonts w:ascii="Arial" w:hAnsi="Arial" w:eastAsia="Calibri" w:cs="Arial"/>
        </w:rPr>
      </w:pPr>
    </w:p>
    <w:p w:rsidRPr="004F5B6A" w:rsidR="00A9696A" w:rsidP="00A9696A" w:rsidRDefault="00A9696A" w14:paraId="61183537" w14:textId="77777777">
      <w:pPr>
        <w:spacing w:line="360" w:lineRule="auto"/>
        <w:jc w:val="both"/>
        <w:outlineLvl w:val="0"/>
        <w:rPr>
          <w:rFonts w:ascii="Arial" w:hAnsi="Arial" w:eastAsia="Calibri" w:cs="Arial"/>
        </w:rPr>
      </w:pPr>
    </w:p>
    <w:p w:rsidRPr="004F5B6A" w:rsidR="00A9696A" w:rsidP="00A9696A" w:rsidRDefault="00A9696A" w14:paraId="78BE5F8F" w14:textId="77777777">
      <w:pPr>
        <w:spacing w:line="360" w:lineRule="auto"/>
        <w:jc w:val="both"/>
        <w:outlineLvl w:val="0"/>
        <w:rPr>
          <w:rFonts w:ascii="Arial" w:hAnsi="Arial" w:eastAsia="Calibri" w:cs="Arial"/>
        </w:rPr>
      </w:pPr>
    </w:p>
    <w:p w:rsidR="00E82314" w:rsidP="00A9696A" w:rsidRDefault="00E82314" w14:paraId="1CC60A01" w14:textId="13582721">
      <w:pPr>
        <w:spacing w:line="360" w:lineRule="auto"/>
        <w:outlineLvl w:val="0"/>
        <w:rPr>
          <w:rFonts w:ascii="Arial" w:hAnsi="Arial" w:eastAsia="Calibri" w:cs="Arial"/>
        </w:rPr>
      </w:pPr>
    </w:p>
    <w:p w:rsidRPr="004F5B6A" w:rsidR="00E82314" w:rsidP="00A9696A" w:rsidRDefault="00E82314" w14:paraId="37E1CE38" w14:textId="77777777">
      <w:pPr>
        <w:spacing w:line="360" w:lineRule="auto"/>
        <w:outlineLvl w:val="0"/>
        <w:rPr>
          <w:rFonts w:ascii="Arial" w:hAnsi="Arial" w:eastAsia="Calibri" w:cs="Arial"/>
          <w:b/>
          <w:bCs/>
        </w:rPr>
      </w:pPr>
    </w:p>
    <w:p w:rsidRPr="00B45764" w:rsidR="00A9696A" w:rsidP="00A9696A" w:rsidRDefault="00A9696A" w14:paraId="1D3339F4" w14:textId="77777777">
      <w:pPr>
        <w:spacing w:line="360" w:lineRule="auto"/>
        <w:jc w:val="center"/>
        <w:outlineLvl w:val="0"/>
        <w:rPr>
          <w:rFonts w:ascii="Arial" w:hAnsi="Arial" w:eastAsia="Calibri" w:cs="Arial"/>
          <w:sz w:val="24"/>
          <w:szCs w:val="24"/>
        </w:rPr>
      </w:pPr>
      <w:r w:rsidRPr="00B45764">
        <w:rPr>
          <w:rFonts w:ascii="Arial" w:hAnsi="Arial" w:eastAsia="Calibri" w:cs="Arial"/>
          <w:b/>
          <w:bCs/>
          <w:sz w:val="24"/>
          <w:szCs w:val="24"/>
        </w:rPr>
        <w:t>A N T E C E D E N T E S</w:t>
      </w:r>
    </w:p>
    <w:p w:rsidRPr="002D2991" w:rsidR="00E82314" w:rsidP="002D2991" w:rsidRDefault="002D2991" w14:paraId="70B964AD" w14:textId="66169F5A">
      <w:pPr>
        <w:pStyle w:val="Prrafodelista"/>
        <w:spacing w:line="360" w:lineRule="auto"/>
        <w:ind w:left="0"/>
        <w:jc w:val="both"/>
        <w:outlineLvl w:val="0"/>
        <w:rPr>
          <w:rFonts w:ascii="Arial" w:hAnsi="Arial" w:eastAsia="Calibri" w:cs="Arial"/>
          <w:bCs/>
        </w:rPr>
      </w:pPr>
      <w:r>
        <w:rPr>
          <w:rFonts w:ascii="Arial" w:hAnsi="Arial" w:eastAsia="Calibri" w:cs="Arial"/>
          <w:b/>
          <w:bCs/>
        </w:rPr>
        <w:t xml:space="preserve">I. </w:t>
      </w:r>
      <w:r w:rsidRPr="002D2991" w:rsidR="00A9696A">
        <w:rPr>
          <w:rFonts w:ascii="Arial" w:hAnsi="Arial" w:eastAsia="Calibri" w:cs="Arial"/>
          <w:b/>
          <w:bCs/>
        </w:rPr>
        <w:t xml:space="preserve">Solicitud de acceso a la información pública. </w:t>
      </w:r>
      <w:r w:rsidRPr="002D2991" w:rsidR="00A9696A">
        <w:rPr>
          <w:rFonts w:ascii="Arial" w:hAnsi="Arial" w:eastAsia="Calibri" w:cs="Arial"/>
          <w:bCs/>
        </w:rPr>
        <w:t xml:space="preserve">El </w:t>
      </w:r>
      <w:r w:rsidR="00FA751D">
        <w:rPr>
          <w:rFonts w:ascii="Arial" w:hAnsi="Arial" w:eastAsia="Calibri" w:cs="Arial"/>
          <w:bCs/>
        </w:rPr>
        <w:t>0</w:t>
      </w:r>
      <w:r w:rsidR="008D0676">
        <w:rPr>
          <w:rFonts w:ascii="Arial" w:hAnsi="Arial" w:eastAsia="Calibri" w:cs="Arial"/>
          <w:bCs/>
        </w:rPr>
        <w:t>2</w:t>
      </w:r>
      <w:r w:rsidR="00DE4124">
        <w:rPr>
          <w:rFonts w:ascii="Arial" w:hAnsi="Arial" w:eastAsia="Calibri" w:cs="Arial"/>
          <w:bCs/>
        </w:rPr>
        <w:t xml:space="preserve"> de </w:t>
      </w:r>
      <w:r w:rsidR="00FA751D">
        <w:rPr>
          <w:rFonts w:ascii="Arial" w:hAnsi="Arial" w:eastAsia="Calibri" w:cs="Arial"/>
          <w:bCs/>
        </w:rPr>
        <w:t xml:space="preserve">junio </w:t>
      </w:r>
      <w:r w:rsidRPr="002D2991" w:rsidR="00A9696A">
        <w:rPr>
          <w:rFonts w:ascii="Arial" w:hAnsi="Arial" w:eastAsia="Calibri" w:cs="Arial"/>
          <w:bCs/>
        </w:rPr>
        <w:t>de 2022, a través de la Plataforma Nacional de Transparencia, en adelante PNT, se tuvo a la persona hoy recurrente ingresando una solicitud de acceso a información pública, a la que le fue asignado el folio</w:t>
      </w:r>
      <w:r w:rsidR="00DE4124">
        <w:rPr>
          <w:rFonts w:ascii="Arial" w:hAnsi="Arial" w:eastAsia="Calibri" w:cs="Arial"/>
          <w:bCs/>
        </w:rPr>
        <w:t xml:space="preserve"> </w:t>
      </w:r>
      <w:r w:rsidR="00FA751D">
        <w:rPr>
          <w:rFonts w:ascii="Arial" w:hAnsi="Arial" w:eastAsia="Calibri" w:cs="Arial"/>
          <w:bCs/>
        </w:rPr>
        <w:t xml:space="preserve">092074222000737 </w:t>
      </w:r>
      <w:r w:rsidRPr="002D2991" w:rsidR="00A9696A">
        <w:rPr>
          <w:rFonts w:ascii="Arial" w:hAnsi="Arial" w:eastAsia="Calibri" w:cs="Arial"/>
          <w:bCs/>
        </w:rPr>
        <w:t>mediante la cual requirió:</w:t>
      </w:r>
    </w:p>
    <w:p w:rsidRPr="00EA34D2" w:rsidR="00A9696A" w:rsidP="0077553D" w:rsidRDefault="00A9696A" w14:paraId="60F9E2A7" w14:textId="15A990F9">
      <w:pPr>
        <w:autoSpaceDE w:val="0"/>
        <w:autoSpaceDN w:val="0"/>
        <w:adjustRightInd w:val="0"/>
        <w:spacing w:after="0" w:line="240" w:lineRule="auto"/>
        <w:ind w:left="567" w:right="758"/>
        <w:jc w:val="both"/>
        <w:rPr>
          <w:rFonts w:ascii="Arial" w:hAnsi="Arial" w:cs="Arial"/>
          <w:i/>
          <w:iCs/>
          <w:color w:val="1C1C1F"/>
          <w:sz w:val="20"/>
          <w:szCs w:val="20"/>
        </w:rPr>
      </w:pPr>
      <w:r>
        <w:rPr>
          <w:rFonts w:ascii="Arial" w:hAnsi="Arial" w:cs="Arial"/>
          <w:i/>
          <w:iCs/>
          <w:color w:val="1C1C1F"/>
          <w:sz w:val="20"/>
          <w:szCs w:val="20"/>
        </w:rPr>
        <w:lastRenderedPageBreak/>
        <w:t>“</w:t>
      </w:r>
      <w:r w:rsidR="00FA751D">
        <w:rPr>
          <w:rFonts w:ascii="Arial" w:hAnsi="Arial" w:cs="Arial"/>
          <w:i/>
          <w:iCs/>
          <w:color w:val="1C1C1F"/>
          <w:sz w:val="20"/>
          <w:szCs w:val="20"/>
        </w:rPr>
        <w:t>B</w:t>
      </w:r>
      <w:r w:rsidRPr="00FA751D" w:rsidR="00FA751D">
        <w:rPr>
          <w:rFonts w:ascii="Arial" w:hAnsi="Arial" w:cs="Arial"/>
          <w:i/>
          <w:iCs/>
          <w:color w:val="1C1C1F"/>
          <w:sz w:val="20"/>
          <w:szCs w:val="20"/>
        </w:rPr>
        <w:t xml:space="preserve">uenas tardes. Quiero saber 1) la fecha exacta en la que se instaló el Gabinete de Seguridad y Construcción de Paz en la alcaldía. 2) A partir de su instalación y con corte al 31 de mayo de 2022, me gustaría saber cuántas veces se ha reunido el gabinete; 3) Adicionalmente, a partir de su instalación y con corte al 31 de mayo de 2022, me gustaría saber a cuántas de las reuniones de gabinete </w:t>
      </w:r>
      <w:r w:rsidR="00FA751D">
        <w:rPr>
          <w:rFonts w:ascii="Arial" w:hAnsi="Arial" w:cs="Arial"/>
          <w:i/>
          <w:iCs/>
          <w:color w:val="1C1C1F"/>
          <w:sz w:val="20"/>
          <w:szCs w:val="20"/>
        </w:rPr>
        <w:t xml:space="preserve">ha acudido el alcalde en turno.” </w:t>
      </w:r>
      <w:r w:rsidR="00DE4124">
        <w:rPr>
          <w:rFonts w:ascii="Arial" w:hAnsi="Arial" w:cs="Arial"/>
          <w:i/>
          <w:iCs/>
          <w:color w:val="1C1C1F"/>
          <w:sz w:val="20"/>
          <w:szCs w:val="20"/>
        </w:rPr>
        <w:t>(Sic)</w:t>
      </w:r>
    </w:p>
    <w:p w:rsidR="00546C56" w:rsidP="00546C56" w:rsidRDefault="00546C56" w14:paraId="60011246" w14:textId="59243EDF">
      <w:pPr>
        <w:autoSpaceDE w:val="0"/>
        <w:autoSpaceDN w:val="0"/>
        <w:adjustRightInd w:val="0"/>
        <w:spacing w:after="0" w:line="240" w:lineRule="auto"/>
        <w:ind w:left="567" w:right="758"/>
        <w:jc w:val="both"/>
        <w:rPr>
          <w:rFonts w:ascii="Arial" w:hAnsi="Arial" w:eastAsia="Calibri" w:cs="Arial"/>
          <w:bCs/>
          <w:i/>
          <w:iCs/>
          <w:color w:val="1C1C1F"/>
          <w:sz w:val="20"/>
          <w:szCs w:val="20"/>
        </w:rPr>
      </w:pPr>
    </w:p>
    <w:p w:rsidRPr="00E82314" w:rsidR="00E82314" w:rsidP="00546C56" w:rsidRDefault="00A9696A" w14:paraId="62E7B5F5" w14:textId="5485F86C">
      <w:pPr>
        <w:spacing w:after="0" w:line="360" w:lineRule="auto"/>
        <w:jc w:val="both"/>
        <w:outlineLvl w:val="0"/>
        <w:rPr>
          <w:rFonts w:ascii="Arial" w:hAnsi="Arial" w:eastAsia="Calibri" w:cs="Arial"/>
          <w:sz w:val="24"/>
          <w:szCs w:val="24"/>
        </w:rPr>
      </w:pPr>
      <w:r w:rsidRPr="00071F15">
        <w:rPr>
          <w:rFonts w:ascii="Arial" w:hAnsi="Arial" w:eastAsia="Calibri" w:cs="Arial"/>
          <w:sz w:val="24"/>
          <w:szCs w:val="24"/>
        </w:rPr>
        <w:t xml:space="preserve">Además, señaló como Formato para recibir la información solicitada: </w:t>
      </w:r>
      <w:r w:rsidRPr="001812F2">
        <w:rPr>
          <w:rFonts w:ascii="Arial" w:hAnsi="Arial" w:eastAsia="Calibri" w:cs="Arial"/>
          <w:i/>
          <w:iCs/>
          <w:sz w:val="24"/>
          <w:szCs w:val="24"/>
        </w:rPr>
        <w:t>“</w:t>
      </w:r>
      <w:r w:rsidR="00DE4124">
        <w:rPr>
          <w:rFonts w:ascii="Arial" w:hAnsi="Arial" w:eastAsia="Calibri" w:cs="Arial"/>
          <w:i/>
          <w:iCs/>
          <w:sz w:val="24"/>
          <w:szCs w:val="24"/>
        </w:rPr>
        <w:t>Copia simple</w:t>
      </w:r>
      <w:r w:rsidRPr="00482B22">
        <w:rPr>
          <w:rFonts w:ascii="Arial" w:hAnsi="Arial" w:eastAsia="Calibri" w:cs="Arial"/>
          <w:sz w:val="24"/>
          <w:szCs w:val="24"/>
        </w:rPr>
        <w:t>”</w:t>
      </w:r>
      <w:r w:rsidRPr="00071F15">
        <w:rPr>
          <w:rFonts w:ascii="Arial" w:hAnsi="Arial" w:eastAsia="Calibri" w:cs="Arial"/>
          <w:sz w:val="24"/>
          <w:szCs w:val="24"/>
        </w:rPr>
        <w:t xml:space="preserve"> e indicó como medio para recibir notificaciones </w:t>
      </w:r>
      <w:r w:rsidRPr="00071F15">
        <w:rPr>
          <w:rFonts w:ascii="Arial" w:hAnsi="Arial" w:eastAsia="Calibri" w:cs="Arial"/>
          <w:i/>
          <w:iCs/>
          <w:sz w:val="24"/>
          <w:szCs w:val="24"/>
        </w:rPr>
        <w:t>“</w:t>
      </w:r>
      <w:r w:rsidR="00DE4124">
        <w:rPr>
          <w:rFonts w:ascii="Arial" w:hAnsi="Arial" w:cs="Arial"/>
          <w:i/>
          <w:iCs/>
          <w:sz w:val="24"/>
          <w:szCs w:val="24"/>
        </w:rPr>
        <w:t>Correo electrónico”.</w:t>
      </w:r>
    </w:p>
    <w:p w:rsidR="009E3FF6" w:rsidP="00546C56" w:rsidRDefault="00A9696A" w14:paraId="0C5D0E9D" w14:textId="5F1AB0F6">
      <w:pPr>
        <w:spacing w:before="240" w:line="360" w:lineRule="auto"/>
        <w:jc w:val="both"/>
        <w:outlineLvl w:val="0"/>
        <w:rPr>
          <w:rFonts w:ascii="Arial" w:hAnsi="Arial" w:eastAsia="Calibri" w:cs="Arial"/>
          <w:bCs/>
          <w:sz w:val="24"/>
          <w:szCs w:val="24"/>
        </w:rPr>
      </w:pPr>
      <w:r w:rsidRPr="00B45764">
        <w:rPr>
          <w:rFonts w:ascii="Arial" w:hAnsi="Arial" w:eastAsia="Calibri" w:cs="Arial"/>
          <w:b/>
          <w:bCs/>
          <w:sz w:val="24"/>
          <w:szCs w:val="24"/>
        </w:rPr>
        <w:t>II. Respuesta del sujeto obligado.</w:t>
      </w:r>
      <w:r w:rsidRPr="00B45764">
        <w:rPr>
          <w:rFonts w:ascii="Arial" w:hAnsi="Arial" w:eastAsia="Calibri" w:cs="Arial"/>
          <w:bCs/>
          <w:sz w:val="24"/>
          <w:szCs w:val="24"/>
        </w:rPr>
        <w:t xml:space="preserve"> </w:t>
      </w:r>
      <w:r w:rsidRPr="00D80950">
        <w:rPr>
          <w:rFonts w:ascii="Arial" w:hAnsi="Arial" w:eastAsia="Calibri" w:cs="Arial"/>
          <w:bCs/>
          <w:sz w:val="24"/>
          <w:szCs w:val="24"/>
        </w:rPr>
        <w:t>El</w:t>
      </w:r>
      <w:r w:rsidR="00FA751D">
        <w:rPr>
          <w:rFonts w:ascii="Arial" w:hAnsi="Arial" w:eastAsia="Calibri" w:cs="Arial"/>
          <w:bCs/>
          <w:sz w:val="24"/>
          <w:szCs w:val="24"/>
        </w:rPr>
        <w:t xml:space="preserve"> 15</w:t>
      </w:r>
      <w:r w:rsidR="00DA27CA">
        <w:rPr>
          <w:rFonts w:ascii="Arial" w:hAnsi="Arial" w:eastAsia="Calibri" w:cs="Arial"/>
          <w:bCs/>
          <w:sz w:val="24"/>
          <w:szCs w:val="24"/>
        </w:rPr>
        <w:t xml:space="preserve"> de junio de 2022</w:t>
      </w:r>
      <w:r w:rsidR="005F34F8">
        <w:rPr>
          <w:rFonts w:ascii="Arial" w:hAnsi="Arial" w:eastAsia="Calibri" w:cs="Arial"/>
          <w:bCs/>
          <w:sz w:val="24"/>
          <w:szCs w:val="24"/>
        </w:rPr>
        <w:t>,</w:t>
      </w:r>
      <w:r>
        <w:rPr>
          <w:rFonts w:ascii="Arial" w:hAnsi="Arial" w:eastAsia="Calibri" w:cs="Arial"/>
          <w:bCs/>
          <w:sz w:val="24"/>
          <w:szCs w:val="24"/>
        </w:rPr>
        <w:t xml:space="preserve"> </w:t>
      </w:r>
      <w:r w:rsidRPr="00B45764">
        <w:rPr>
          <w:rFonts w:ascii="Arial" w:hAnsi="Arial" w:eastAsia="Calibri" w:cs="Arial"/>
          <w:bCs/>
          <w:sz w:val="24"/>
          <w:szCs w:val="24"/>
        </w:rPr>
        <w:t>el sujeto obligado</w:t>
      </w:r>
      <w:r w:rsidR="002761FE">
        <w:rPr>
          <w:rFonts w:ascii="Arial" w:hAnsi="Arial" w:eastAsia="Calibri" w:cs="Arial"/>
          <w:bCs/>
          <w:sz w:val="24"/>
          <w:szCs w:val="24"/>
        </w:rPr>
        <w:t>,</w:t>
      </w:r>
      <w:r w:rsidRPr="00B45764">
        <w:rPr>
          <w:rFonts w:ascii="Arial" w:hAnsi="Arial" w:eastAsia="Calibri" w:cs="Arial"/>
          <w:bCs/>
          <w:sz w:val="24"/>
          <w:szCs w:val="24"/>
        </w:rPr>
        <w:t xml:space="preserve"> dio atención a la solicitud mediante </w:t>
      </w:r>
      <w:r w:rsidR="00DA27CA">
        <w:rPr>
          <w:rFonts w:ascii="Arial" w:hAnsi="Arial" w:eastAsia="Calibri" w:cs="Arial"/>
          <w:bCs/>
          <w:sz w:val="24"/>
          <w:szCs w:val="24"/>
        </w:rPr>
        <w:t>el oficio</w:t>
      </w:r>
      <w:r w:rsidR="00FA751D">
        <w:rPr>
          <w:rFonts w:ascii="Arial" w:hAnsi="Arial" w:eastAsia="Calibri" w:cs="Arial"/>
          <w:bCs/>
          <w:sz w:val="24"/>
          <w:szCs w:val="24"/>
        </w:rPr>
        <w:t xml:space="preserve"> </w:t>
      </w:r>
      <w:r w:rsidRPr="00FA751D" w:rsidR="00FA751D">
        <w:rPr>
          <w:rFonts w:ascii="Arial" w:hAnsi="Arial" w:eastAsia="Calibri" w:cs="Arial"/>
          <w:b/>
          <w:bCs/>
          <w:sz w:val="24"/>
          <w:szCs w:val="24"/>
        </w:rPr>
        <w:t>ACM/DESPyAI/0030/2022</w:t>
      </w:r>
      <w:r w:rsidR="0041349D">
        <w:rPr>
          <w:rFonts w:ascii="Arial" w:hAnsi="Arial" w:eastAsia="Calibri" w:cs="Arial"/>
          <w:b/>
          <w:sz w:val="24"/>
          <w:szCs w:val="24"/>
        </w:rPr>
        <w:t>,</w:t>
      </w:r>
      <w:r w:rsidR="0041349D">
        <w:rPr>
          <w:rFonts w:ascii="Arial" w:hAnsi="Arial" w:eastAsia="Calibri" w:cs="Arial"/>
          <w:bCs/>
          <w:sz w:val="24"/>
          <w:szCs w:val="24"/>
        </w:rPr>
        <w:t xml:space="preserve"> </w:t>
      </w:r>
      <w:r w:rsidR="005F34F8">
        <w:rPr>
          <w:rFonts w:ascii="Arial" w:hAnsi="Arial" w:eastAsia="Calibri" w:cs="Arial"/>
          <w:bCs/>
          <w:sz w:val="24"/>
          <w:szCs w:val="24"/>
        </w:rPr>
        <w:t>de</w:t>
      </w:r>
      <w:r w:rsidR="0041349D">
        <w:rPr>
          <w:rFonts w:ascii="Arial" w:hAnsi="Arial" w:eastAsia="Calibri" w:cs="Arial"/>
          <w:bCs/>
          <w:sz w:val="24"/>
          <w:szCs w:val="24"/>
        </w:rPr>
        <w:t xml:space="preserve"> fecha</w:t>
      </w:r>
      <w:r w:rsidR="00E97744">
        <w:rPr>
          <w:rFonts w:ascii="Arial" w:hAnsi="Arial" w:eastAsia="Calibri" w:cs="Arial"/>
          <w:bCs/>
          <w:sz w:val="24"/>
          <w:szCs w:val="24"/>
        </w:rPr>
        <w:t xml:space="preserve"> 13</w:t>
      </w:r>
      <w:r w:rsidR="00CF49FF">
        <w:rPr>
          <w:rFonts w:ascii="Arial" w:hAnsi="Arial" w:eastAsia="Calibri" w:cs="Arial"/>
          <w:bCs/>
          <w:sz w:val="24"/>
          <w:szCs w:val="24"/>
        </w:rPr>
        <w:t xml:space="preserve"> de juni</w:t>
      </w:r>
      <w:r w:rsidR="00D80950">
        <w:rPr>
          <w:rFonts w:ascii="Arial" w:hAnsi="Arial" w:eastAsia="Calibri" w:cs="Arial"/>
          <w:bCs/>
          <w:sz w:val="24"/>
          <w:szCs w:val="24"/>
        </w:rPr>
        <w:t>o de 2022</w:t>
      </w:r>
      <w:r w:rsidR="005F34F8">
        <w:rPr>
          <w:rFonts w:ascii="Arial" w:hAnsi="Arial" w:eastAsia="Calibri" w:cs="Arial"/>
          <w:bCs/>
          <w:sz w:val="24"/>
          <w:szCs w:val="24"/>
        </w:rPr>
        <w:t>, emitido po</w:t>
      </w:r>
      <w:r w:rsidR="00E82314">
        <w:rPr>
          <w:rFonts w:ascii="Arial" w:hAnsi="Arial" w:eastAsia="Calibri" w:cs="Arial"/>
          <w:bCs/>
          <w:sz w:val="24"/>
          <w:szCs w:val="24"/>
        </w:rPr>
        <w:t>r</w:t>
      </w:r>
      <w:r w:rsidR="00CF49FF">
        <w:rPr>
          <w:rFonts w:ascii="Arial" w:hAnsi="Arial" w:eastAsia="Calibri" w:cs="Arial"/>
          <w:bCs/>
          <w:sz w:val="24"/>
          <w:szCs w:val="24"/>
        </w:rPr>
        <w:t xml:space="preserve"> </w:t>
      </w:r>
      <w:r w:rsidR="00395BDC">
        <w:rPr>
          <w:rFonts w:ascii="Arial" w:hAnsi="Arial" w:eastAsia="Calibri" w:cs="Arial"/>
          <w:bCs/>
          <w:sz w:val="24"/>
          <w:szCs w:val="24"/>
        </w:rPr>
        <w:t xml:space="preserve">la </w:t>
      </w:r>
      <w:r w:rsidR="00E97744">
        <w:rPr>
          <w:rFonts w:ascii="Arial" w:hAnsi="Arial" w:eastAsia="Calibri" w:cs="Arial"/>
          <w:bCs/>
          <w:sz w:val="24"/>
          <w:szCs w:val="24"/>
        </w:rPr>
        <w:t xml:space="preserve">Subdirectora de la Unidad de Transparencia, </w:t>
      </w:r>
      <w:r w:rsidR="00CF49FF">
        <w:rPr>
          <w:rFonts w:ascii="Arial" w:hAnsi="Arial" w:eastAsia="Calibri" w:cs="Arial"/>
          <w:bCs/>
          <w:sz w:val="24"/>
          <w:szCs w:val="24"/>
        </w:rPr>
        <w:t>el cual</w:t>
      </w:r>
      <w:r w:rsidR="005F34F8">
        <w:rPr>
          <w:rFonts w:ascii="Arial" w:hAnsi="Arial" w:eastAsia="Calibri" w:cs="Arial"/>
          <w:bCs/>
          <w:sz w:val="24"/>
          <w:szCs w:val="24"/>
        </w:rPr>
        <w:t xml:space="preserve"> en su parte medular, informa</w:t>
      </w:r>
      <w:r w:rsidR="00E20BB3">
        <w:rPr>
          <w:rFonts w:ascii="Arial" w:hAnsi="Arial" w:eastAsia="Calibri" w:cs="Arial"/>
          <w:bCs/>
          <w:sz w:val="24"/>
          <w:szCs w:val="24"/>
        </w:rPr>
        <w:t xml:space="preserve">n </w:t>
      </w:r>
      <w:r>
        <w:rPr>
          <w:rFonts w:ascii="Arial" w:hAnsi="Arial" w:eastAsia="Calibri" w:cs="Arial"/>
          <w:bCs/>
          <w:sz w:val="24"/>
          <w:szCs w:val="24"/>
        </w:rPr>
        <w:t>lo siguiente:</w:t>
      </w:r>
      <w:r w:rsidR="009E3FF6">
        <w:rPr>
          <w:rFonts w:ascii="Arial" w:hAnsi="Arial" w:eastAsia="Calibri" w:cs="Arial"/>
          <w:bCs/>
          <w:sz w:val="24"/>
          <w:szCs w:val="24"/>
        </w:rPr>
        <w:t xml:space="preserve">      </w:t>
      </w:r>
    </w:p>
    <w:p w:rsidRPr="00115B1D" w:rsidR="00B129A8" w:rsidP="006F07FF" w:rsidRDefault="00E97744" w14:paraId="7127CDF3" w14:textId="77777777">
      <w:pPr>
        <w:pStyle w:val="Prrafodelista"/>
        <w:tabs>
          <w:tab w:val="left" w:pos="5700"/>
        </w:tabs>
        <w:spacing w:line="360" w:lineRule="auto"/>
        <w:ind w:right="49"/>
        <w:jc w:val="both"/>
        <w:outlineLvl w:val="0"/>
        <w:rPr>
          <w:rFonts w:ascii="Arial" w:hAnsi="Arial" w:cs="Arial" w:eastAsiaTheme="minorHAnsi"/>
          <w:i/>
          <w:sz w:val="20"/>
          <w:szCs w:val="20"/>
        </w:rPr>
      </w:pPr>
      <w:r w:rsidRPr="00115B1D">
        <w:rPr>
          <w:rFonts w:ascii="Arial" w:hAnsi="Arial" w:cs="Arial" w:eastAsiaTheme="minorHAnsi"/>
          <w:b/>
          <w:i/>
          <w:sz w:val="20"/>
          <w:szCs w:val="20"/>
        </w:rPr>
        <w:t xml:space="preserve"> </w:t>
      </w:r>
      <w:r w:rsidRPr="00115B1D" w:rsidR="008D0676">
        <w:rPr>
          <w:rFonts w:ascii="Arial" w:hAnsi="Arial" w:cs="Arial" w:eastAsiaTheme="minorHAnsi"/>
          <w:i/>
          <w:sz w:val="20"/>
          <w:szCs w:val="20"/>
        </w:rPr>
        <w:t>“</w:t>
      </w:r>
      <w:r w:rsidRPr="00115B1D" w:rsidR="00FA751D">
        <w:rPr>
          <w:rFonts w:ascii="Arial" w:hAnsi="Arial" w:cs="Arial" w:eastAsiaTheme="minorHAnsi"/>
          <w:i/>
          <w:sz w:val="20"/>
          <w:szCs w:val="20"/>
        </w:rPr>
        <w:t xml:space="preserve">Al respecto me permito informar a Usted que, de acuerdo con el artículo 15 apartado D numeral 3 inciso a), el artículo 29 apartado D inciso K), 32 apartado C inciso c), 33 numeral 1 y 2, 34 apartados B numeral 3, es competencia de la titular del Gobierno de la Ciudad todo lo concerniente a los Gabinetes. La Alcaldía puede participar en las sesiones de estos Gabinetes, sin embargo al no ser titulares de dicha responsabilidad no contamos con los registros solicitados. Por ello le sugiero que su solicitud de información la haga ante la página de la Jefatura de Gobierno de la cuál le comparto el link: </w:t>
      </w:r>
    </w:p>
    <w:p w:rsidR="00B129A8" w:rsidP="006F07FF" w:rsidRDefault="00B129A8" w14:paraId="7C8D9847" w14:textId="77777777">
      <w:pPr>
        <w:pStyle w:val="Prrafodelista"/>
        <w:tabs>
          <w:tab w:val="left" w:pos="5700"/>
        </w:tabs>
        <w:spacing w:line="360" w:lineRule="auto"/>
        <w:ind w:right="49"/>
        <w:jc w:val="both"/>
        <w:outlineLvl w:val="0"/>
        <w:rPr>
          <w:rFonts w:ascii="Arial" w:hAnsi="Arial" w:cs="Arial" w:eastAsiaTheme="minorHAnsi"/>
          <w:i/>
          <w:sz w:val="22"/>
          <w:szCs w:val="22"/>
        </w:rPr>
      </w:pPr>
    </w:p>
    <w:p w:rsidRPr="00115B1D" w:rsidR="006F07FF" w:rsidP="006F07FF" w:rsidRDefault="00FA751D" w14:paraId="571B1F17" w14:textId="1F14D073">
      <w:pPr>
        <w:pStyle w:val="Prrafodelista"/>
        <w:tabs>
          <w:tab w:val="left" w:pos="5700"/>
        </w:tabs>
        <w:spacing w:line="360" w:lineRule="auto"/>
        <w:ind w:right="49"/>
        <w:jc w:val="both"/>
        <w:outlineLvl w:val="0"/>
        <w:rPr>
          <w:rFonts w:ascii="Arial" w:hAnsi="Arial" w:cs="Arial" w:eastAsiaTheme="minorHAnsi"/>
          <w:i/>
          <w:sz w:val="20"/>
          <w:szCs w:val="20"/>
        </w:rPr>
      </w:pPr>
      <w:r w:rsidRPr="00115B1D">
        <w:rPr>
          <w:rFonts w:ascii="Arial" w:hAnsi="Arial" w:cs="Arial" w:eastAsiaTheme="minorHAnsi"/>
          <w:i/>
          <w:sz w:val="20"/>
          <w:szCs w:val="20"/>
        </w:rPr>
        <w:t>https://jefaturadegobierno.cdmx.gob.mx/comunicacion/nota/gabinete-de-seguridad-y-coordinacion-institucional-la-mejor-estrategia-para-disminuir-delitos-sheimbaum-pardo”</w:t>
      </w:r>
      <w:r w:rsidRPr="00115B1D" w:rsidR="00E97744">
        <w:rPr>
          <w:rFonts w:ascii="Arial" w:hAnsi="Arial" w:cs="Arial" w:eastAsiaTheme="minorHAnsi"/>
          <w:i/>
          <w:sz w:val="20"/>
          <w:szCs w:val="20"/>
        </w:rPr>
        <w:t xml:space="preserve"> (Sic)</w:t>
      </w:r>
    </w:p>
    <w:p w:rsidRPr="006F07FF" w:rsidR="006F07FF" w:rsidP="00E97744" w:rsidRDefault="006F07FF" w14:paraId="0144120A" w14:textId="0C5E29B5">
      <w:pPr>
        <w:pStyle w:val="Prrafodelista"/>
        <w:tabs>
          <w:tab w:val="left" w:pos="5700"/>
        </w:tabs>
        <w:spacing w:line="360" w:lineRule="auto"/>
        <w:ind w:right="49"/>
        <w:jc w:val="both"/>
        <w:outlineLvl w:val="0"/>
        <w:rPr>
          <w:lang w:eastAsia="es-MX"/>
        </w:rPr>
      </w:pPr>
      <w:r w:rsidRPr="006F07FF">
        <w:rPr>
          <w:lang w:eastAsia="es-MX"/>
        </w:rPr>
        <w:t xml:space="preserve"> </w:t>
      </w:r>
    </w:p>
    <w:p w:rsidR="00921F96" w:rsidP="00A9696A" w:rsidRDefault="00921F96" w14:paraId="67998242" w14:textId="2B03F093">
      <w:pPr>
        <w:spacing w:after="0" w:line="360" w:lineRule="auto"/>
        <w:ind w:right="49"/>
        <w:jc w:val="both"/>
        <w:outlineLvl w:val="0"/>
        <w:rPr>
          <w:rFonts w:ascii="Arial" w:hAnsi="Arial" w:cs="Arial"/>
          <w:noProof/>
          <w:sz w:val="24"/>
          <w:szCs w:val="24"/>
        </w:rPr>
      </w:pPr>
    </w:p>
    <w:p w:rsidRPr="00B45764" w:rsidR="00A9696A" w:rsidP="00A9696A" w:rsidRDefault="00A9696A" w14:paraId="1976C920" w14:textId="52D7A193">
      <w:pPr>
        <w:spacing w:after="0" w:line="360" w:lineRule="auto"/>
        <w:jc w:val="both"/>
        <w:outlineLvl w:val="0"/>
        <w:rPr>
          <w:rFonts w:ascii="Arial" w:hAnsi="Arial" w:eastAsia="Calibri" w:cs="Arial"/>
          <w:bCs/>
          <w:sz w:val="24"/>
          <w:szCs w:val="24"/>
        </w:rPr>
      </w:pPr>
      <w:r w:rsidRPr="00B45764">
        <w:rPr>
          <w:rFonts w:ascii="Arial" w:hAnsi="Arial" w:eastAsia="Calibri" w:cs="Arial"/>
          <w:b/>
          <w:bCs/>
          <w:sz w:val="24"/>
          <w:szCs w:val="24"/>
        </w:rPr>
        <w:t>III. Recurso de Revisión (razones o motivos de inconformidad).</w:t>
      </w:r>
      <w:r w:rsidR="00620CCD">
        <w:rPr>
          <w:rFonts w:ascii="Arial" w:hAnsi="Arial" w:eastAsia="Calibri" w:cs="Arial"/>
          <w:sz w:val="24"/>
          <w:szCs w:val="24"/>
        </w:rPr>
        <w:t xml:space="preserve">El </w:t>
      </w:r>
      <w:r w:rsidR="008D0676">
        <w:rPr>
          <w:rFonts w:ascii="Arial" w:hAnsi="Arial" w:eastAsia="Calibri" w:cs="Arial"/>
          <w:sz w:val="24"/>
          <w:szCs w:val="24"/>
        </w:rPr>
        <w:t>16</w:t>
      </w:r>
      <w:r w:rsidR="00A91A76">
        <w:rPr>
          <w:rFonts w:ascii="Arial" w:hAnsi="Arial" w:eastAsia="Calibri" w:cs="Arial"/>
          <w:sz w:val="24"/>
          <w:szCs w:val="24"/>
        </w:rPr>
        <w:t xml:space="preserve"> de junio </w:t>
      </w:r>
      <w:r w:rsidR="00620CCD">
        <w:rPr>
          <w:rFonts w:ascii="Arial" w:hAnsi="Arial" w:eastAsia="Calibri" w:cs="Arial"/>
          <w:sz w:val="24"/>
          <w:szCs w:val="24"/>
        </w:rPr>
        <w:t>de 2022</w:t>
      </w:r>
      <w:r w:rsidRPr="00B45764">
        <w:rPr>
          <w:rFonts w:ascii="Arial" w:hAnsi="Arial" w:eastAsia="Calibri" w:cs="Arial"/>
          <w:bCs/>
          <w:sz w:val="24"/>
          <w:szCs w:val="24"/>
        </w:rPr>
        <w:t xml:space="preserve">, se tuvo por presentada a la persona recurrente que, inconforme con la </w:t>
      </w:r>
      <w:r w:rsidRPr="00B45764">
        <w:rPr>
          <w:rFonts w:ascii="Arial" w:hAnsi="Arial" w:eastAsia="Calibri" w:cs="Arial"/>
          <w:bCs/>
          <w:sz w:val="24"/>
          <w:szCs w:val="24"/>
        </w:rPr>
        <w:lastRenderedPageBreak/>
        <w:t xml:space="preserve">respuesta proporcionada por el sujeto obligado, interpuso </w:t>
      </w:r>
      <w:r w:rsidR="00CD5452">
        <w:rPr>
          <w:rFonts w:ascii="Arial" w:hAnsi="Arial" w:eastAsia="Calibri" w:cs="Arial"/>
          <w:bCs/>
          <w:sz w:val="24"/>
          <w:szCs w:val="24"/>
        </w:rPr>
        <w:t xml:space="preserve">el </w:t>
      </w:r>
      <w:r w:rsidRPr="00B45764">
        <w:rPr>
          <w:rFonts w:ascii="Arial" w:hAnsi="Arial" w:eastAsia="Calibri" w:cs="Arial"/>
          <w:bCs/>
          <w:sz w:val="24"/>
          <w:szCs w:val="24"/>
        </w:rPr>
        <w:t>recurso de revisión</w:t>
      </w:r>
      <w:r w:rsidR="006A4216">
        <w:rPr>
          <w:rFonts w:ascii="Arial" w:hAnsi="Arial" w:eastAsia="Calibri" w:cs="Arial"/>
          <w:bCs/>
          <w:sz w:val="24"/>
          <w:szCs w:val="24"/>
        </w:rPr>
        <w:t xml:space="preserve"> que ahora nos ocupa,</w:t>
      </w:r>
      <w:r w:rsidRPr="00B45764">
        <w:rPr>
          <w:rFonts w:ascii="Arial" w:hAnsi="Arial" w:eastAsia="Calibri" w:cs="Arial"/>
          <w:bCs/>
          <w:sz w:val="24"/>
          <w:szCs w:val="24"/>
        </w:rPr>
        <w:t xml:space="preserve"> </w:t>
      </w:r>
      <w:r w:rsidR="00CD5452">
        <w:rPr>
          <w:rFonts w:ascii="Arial" w:hAnsi="Arial" w:eastAsia="Calibri" w:cs="Arial"/>
          <w:bCs/>
          <w:sz w:val="24"/>
          <w:szCs w:val="24"/>
        </w:rPr>
        <w:t xml:space="preserve">en el cual </w:t>
      </w:r>
      <w:r w:rsidRPr="00B45764">
        <w:rPr>
          <w:rFonts w:ascii="Arial" w:hAnsi="Arial" w:eastAsia="Calibri" w:cs="Arial"/>
          <w:bCs/>
          <w:sz w:val="24"/>
          <w:szCs w:val="24"/>
        </w:rPr>
        <w:t>señaló lo siguiente:</w:t>
      </w:r>
    </w:p>
    <w:p w:rsidRPr="004F5B6A" w:rsidR="00A9696A" w:rsidP="00A9696A" w:rsidRDefault="00A9696A" w14:paraId="7D0E8DB0" w14:textId="77777777">
      <w:pPr>
        <w:spacing w:after="0" w:line="360" w:lineRule="auto"/>
        <w:jc w:val="both"/>
        <w:outlineLvl w:val="0"/>
        <w:rPr>
          <w:rFonts w:ascii="Arial" w:hAnsi="Arial" w:eastAsia="Calibri" w:cs="Arial"/>
          <w:bCs/>
        </w:rPr>
      </w:pPr>
    </w:p>
    <w:p w:rsidRPr="00103287" w:rsidR="00A9696A" w:rsidP="006F07FF" w:rsidRDefault="00F958E0" w14:paraId="325E9A91" w14:textId="3C8BD114">
      <w:pPr>
        <w:ind w:left="567" w:right="333"/>
        <w:jc w:val="both"/>
        <w:rPr>
          <w:rFonts w:ascii="Arial" w:hAnsi="Arial" w:eastAsia="Calibri" w:cs="Arial"/>
          <w:bCs/>
          <w:i/>
          <w:sz w:val="20"/>
          <w:szCs w:val="20"/>
        </w:rPr>
      </w:pPr>
      <w:bookmarkStart w:name="_Hlk38053042" w:id="0"/>
      <w:r>
        <w:rPr>
          <w:rFonts w:ascii="Arial" w:hAnsi="Arial" w:eastAsia="Calibri" w:cs="Arial"/>
          <w:bCs/>
          <w:i/>
          <w:sz w:val="20"/>
          <w:szCs w:val="20"/>
        </w:rPr>
        <w:t xml:space="preserve"> “</w:t>
      </w:r>
      <w:r w:rsidRPr="008D0676" w:rsidR="008D0676">
        <w:rPr>
          <w:rFonts w:ascii="Arial" w:hAnsi="Arial" w:eastAsia="Calibri" w:cs="Arial"/>
          <w:bCs/>
          <w:i/>
          <w:sz w:val="20"/>
          <w:szCs w:val="20"/>
        </w:rPr>
        <w:t>“Debido a que las otras alcaldías sí están proporcionando la información solicitada, le pido amablemente que sí me entreguen la información que requiero. Por favor de proporcionar el mismo nivel de detalle otorgado por la alcaldía Gustavo A. Madero, cuya respuesta adjunto a esta Queja.”</w:t>
      </w:r>
      <w:r>
        <w:rPr>
          <w:rFonts w:ascii="Arial" w:hAnsi="Arial" w:eastAsia="Calibri" w:cs="Arial"/>
          <w:bCs/>
          <w:i/>
          <w:sz w:val="20"/>
          <w:szCs w:val="20"/>
        </w:rPr>
        <w:t xml:space="preserve"> (Sic)</w:t>
      </w:r>
    </w:p>
    <w:p w:rsidR="00A9696A" w:rsidP="00A9696A" w:rsidRDefault="00A9696A" w14:paraId="725C6971" w14:textId="77777777">
      <w:pPr>
        <w:spacing w:after="0" w:line="360" w:lineRule="auto"/>
        <w:jc w:val="both"/>
        <w:outlineLvl w:val="0"/>
        <w:rPr>
          <w:rFonts w:ascii="Arial" w:hAnsi="Arial" w:eastAsia="Calibri" w:cs="Arial"/>
          <w:b/>
          <w:bCs/>
          <w:sz w:val="24"/>
          <w:szCs w:val="24"/>
        </w:rPr>
      </w:pPr>
    </w:p>
    <w:p w:rsidRPr="00B45764" w:rsidR="00A9696A" w:rsidP="00A9696A" w:rsidRDefault="00A9696A" w14:paraId="5E45F9CD" w14:textId="7D892D5F">
      <w:pPr>
        <w:spacing w:after="0" w:line="360" w:lineRule="auto"/>
        <w:jc w:val="both"/>
        <w:outlineLvl w:val="0"/>
        <w:rPr>
          <w:rFonts w:ascii="Arial" w:hAnsi="Arial" w:eastAsia="Calibri" w:cs="Arial"/>
          <w:bCs/>
          <w:sz w:val="24"/>
          <w:szCs w:val="24"/>
        </w:rPr>
      </w:pPr>
      <w:r w:rsidRPr="00B45764">
        <w:rPr>
          <w:rFonts w:ascii="Arial" w:hAnsi="Arial" w:eastAsia="Calibri" w:cs="Arial"/>
          <w:b/>
          <w:bCs/>
          <w:sz w:val="24"/>
          <w:szCs w:val="24"/>
        </w:rPr>
        <w:t xml:space="preserve">IV. Admisión. </w:t>
      </w:r>
      <w:r w:rsidRPr="00B45764">
        <w:rPr>
          <w:rFonts w:ascii="Arial" w:hAnsi="Arial" w:eastAsia="Calibri" w:cs="Arial"/>
          <w:bCs/>
          <w:sz w:val="24"/>
          <w:szCs w:val="24"/>
        </w:rPr>
        <w:t xml:space="preserve">Previo turno conforme a lo que establece el artículo 243 de la Ley de Transparencia, Acceso a la Información Pública y Rendición de Cuentas de la Ciudad de México, en adelante la Ley de Transparencia, </w:t>
      </w:r>
      <w:r w:rsidRPr="002761FE">
        <w:rPr>
          <w:rFonts w:ascii="Arial" w:hAnsi="Arial" w:eastAsia="Calibri" w:cs="Arial"/>
          <w:b/>
          <w:sz w:val="24"/>
          <w:szCs w:val="24"/>
        </w:rPr>
        <w:t xml:space="preserve">el </w:t>
      </w:r>
      <w:r w:rsidR="008D0676">
        <w:rPr>
          <w:rFonts w:ascii="Arial" w:hAnsi="Arial" w:eastAsia="Calibri" w:cs="Arial"/>
          <w:b/>
          <w:sz w:val="24"/>
          <w:szCs w:val="24"/>
        </w:rPr>
        <w:t>21</w:t>
      </w:r>
      <w:r w:rsidRPr="002761FE">
        <w:rPr>
          <w:rFonts w:ascii="Arial" w:hAnsi="Arial" w:eastAsia="Calibri" w:cs="Arial"/>
          <w:b/>
          <w:sz w:val="24"/>
          <w:szCs w:val="24"/>
        </w:rPr>
        <w:t xml:space="preserve"> de </w:t>
      </w:r>
      <w:r w:rsidRPr="002761FE" w:rsidR="002761FE">
        <w:rPr>
          <w:rFonts w:ascii="Arial" w:hAnsi="Arial" w:eastAsia="Calibri" w:cs="Arial"/>
          <w:b/>
          <w:sz w:val="24"/>
          <w:szCs w:val="24"/>
        </w:rPr>
        <w:t xml:space="preserve">junio </w:t>
      </w:r>
      <w:r w:rsidRPr="002761FE">
        <w:rPr>
          <w:rFonts w:ascii="Arial" w:hAnsi="Arial" w:eastAsia="Calibri" w:cs="Arial"/>
          <w:b/>
          <w:sz w:val="24"/>
          <w:szCs w:val="24"/>
        </w:rPr>
        <w:t>de 2022</w:t>
      </w:r>
      <w:r w:rsidRPr="002761FE">
        <w:rPr>
          <w:rFonts w:ascii="Arial" w:hAnsi="Arial" w:eastAsia="Calibri" w:cs="Arial"/>
          <w:bCs/>
          <w:sz w:val="24"/>
          <w:szCs w:val="24"/>
        </w:rPr>
        <w:t>,</w:t>
      </w:r>
      <w:r w:rsidRPr="00B45764">
        <w:rPr>
          <w:rFonts w:ascii="Arial" w:hAnsi="Arial" w:eastAsia="Calibri" w:cs="Arial"/>
          <w:bCs/>
          <w:sz w:val="24"/>
          <w:szCs w:val="24"/>
        </w:rPr>
        <w:t xml:space="preserve"> </w:t>
      </w:r>
      <w:r w:rsidRPr="00B45764">
        <w:rPr>
          <w:rFonts w:ascii="Arial" w:hAnsi="Arial" w:cs="Arial"/>
          <w:sz w:val="24"/>
          <w:szCs w:val="24"/>
          <w:lang w:eastAsia="es-ES"/>
        </w:rPr>
        <w:t>la Subdirectora de Proyectos de la Ponencia de la Comisionada Ciudadana María del Carmen Nava Polina</w:t>
      </w:r>
      <w:r w:rsidRPr="00B45764">
        <w:rPr>
          <w:rFonts w:ascii="Arial" w:hAnsi="Arial" w:eastAsia="Calibri" w:cs="Arial"/>
          <w:bCs/>
          <w:sz w:val="24"/>
          <w:szCs w:val="24"/>
        </w:rPr>
        <w:t>, con fundamento en lo establecido en los artículos 51, 52, 53, fracción II, 233, 234, 236, fracción I, 237, 243, de la Ley de Transparencia,</w:t>
      </w:r>
      <w:r w:rsidRPr="00B45764">
        <w:rPr>
          <w:rFonts w:ascii="Arial" w:hAnsi="Arial" w:eastAsia="Calibri" w:cs="Arial"/>
          <w:b/>
          <w:bCs/>
          <w:sz w:val="24"/>
          <w:szCs w:val="24"/>
        </w:rPr>
        <w:t xml:space="preserve"> </w:t>
      </w:r>
      <w:r w:rsidRPr="00B45764">
        <w:rPr>
          <w:rFonts w:ascii="Arial" w:hAnsi="Arial" w:eastAsia="Calibri" w:cs="Arial"/>
          <w:sz w:val="24"/>
          <w:szCs w:val="24"/>
        </w:rPr>
        <w:t>acordó la admisión a trámite</w:t>
      </w:r>
      <w:r w:rsidRPr="00B45764">
        <w:rPr>
          <w:rFonts w:ascii="Arial" w:hAnsi="Arial" w:eastAsia="Calibri" w:cs="Arial"/>
          <w:bCs/>
          <w:sz w:val="24"/>
          <w:szCs w:val="24"/>
        </w:rPr>
        <w:t xml:space="preserve"> del recurso de revisión de la persona recurrente. </w:t>
      </w:r>
    </w:p>
    <w:p w:rsidRPr="00B45764" w:rsidR="00A9696A" w:rsidP="00A9696A" w:rsidRDefault="00A9696A" w14:paraId="3D8D2116" w14:textId="77777777">
      <w:pPr>
        <w:spacing w:after="0" w:line="360" w:lineRule="auto"/>
        <w:jc w:val="both"/>
        <w:outlineLvl w:val="0"/>
        <w:rPr>
          <w:rFonts w:ascii="Arial" w:hAnsi="Arial" w:eastAsia="Calibri" w:cs="Arial"/>
          <w:bCs/>
          <w:sz w:val="24"/>
          <w:szCs w:val="24"/>
        </w:rPr>
      </w:pPr>
    </w:p>
    <w:p w:rsidR="00A9696A" w:rsidP="00A9696A" w:rsidRDefault="00A9696A" w14:paraId="6A3B2D3E" w14:textId="092CA21C">
      <w:pPr>
        <w:spacing w:after="0" w:line="360" w:lineRule="auto"/>
        <w:jc w:val="both"/>
        <w:outlineLvl w:val="0"/>
        <w:rPr>
          <w:rFonts w:ascii="Arial" w:hAnsi="Arial" w:eastAsia="Calibri" w:cs="Arial"/>
          <w:bCs/>
          <w:sz w:val="24"/>
          <w:szCs w:val="24"/>
        </w:rPr>
      </w:pPr>
      <w:r w:rsidRPr="00B45764">
        <w:rPr>
          <w:rFonts w:ascii="Arial" w:hAnsi="Arial" w:cs="Arial"/>
          <w:sz w:val="24"/>
          <w:szCs w:val="24"/>
        </w:rPr>
        <w:t>Del mismo modo, con fundamento en los artículos 230, 237, fracción III y 243, fracciones II y III, de la Ley, puso a disposición de las partes el expediente del recurso de revisión, para que, en un plazo máximo de siete días hábiles, posteriores a que surtiera efecto la notificación del acuerdo, manifestaran lo que a su derecho conviniera y, exhibieran las pruebas que considerasen necesarias o expresaran sus alegatos.</w:t>
      </w:r>
    </w:p>
    <w:bookmarkEnd w:id="0"/>
    <w:p w:rsidRPr="00B45764" w:rsidR="00A9696A" w:rsidP="00A9696A" w:rsidRDefault="00A9696A" w14:paraId="7B43A512" w14:textId="77777777">
      <w:pPr>
        <w:spacing w:after="0" w:line="360" w:lineRule="auto"/>
        <w:jc w:val="both"/>
        <w:outlineLvl w:val="0"/>
        <w:rPr>
          <w:rFonts w:ascii="Arial" w:hAnsi="Arial" w:eastAsia="Calibri" w:cs="Arial"/>
          <w:bCs/>
          <w:sz w:val="24"/>
          <w:szCs w:val="24"/>
        </w:rPr>
      </w:pPr>
    </w:p>
    <w:p w:rsidR="007D71CA" w:rsidP="00B8262B" w:rsidRDefault="00A9696A" w14:paraId="0174CEE5" w14:textId="6AD8E8E1">
      <w:pPr>
        <w:spacing w:after="0" w:line="360" w:lineRule="auto"/>
        <w:jc w:val="both"/>
        <w:outlineLvl w:val="0"/>
        <w:rPr>
          <w:rFonts w:ascii="Arial" w:hAnsi="Arial" w:eastAsia="Calibri" w:cs="Arial"/>
          <w:sz w:val="24"/>
          <w:szCs w:val="24"/>
        </w:rPr>
      </w:pPr>
      <w:r w:rsidRPr="00811059">
        <w:rPr>
          <w:rFonts w:ascii="Arial" w:hAnsi="Arial" w:eastAsia="Calibri" w:cs="Arial"/>
          <w:b/>
          <w:bCs/>
          <w:sz w:val="24"/>
          <w:szCs w:val="24"/>
        </w:rPr>
        <w:t xml:space="preserve">V. Manifestaciones. </w:t>
      </w:r>
      <w:r w:rsidRPr="00811059" w:rsidR="00620959">
        <w:rPr>
          <w:rFonts w:ascii="Arial" w:hAnsi="Arial" w:eastAsia="Calibri" w:cs="Arial"/>
          <w:sz w:val="24"/>
          <w:szCs w:val="24"/>
        </w:rPr>
        <w:t>E</w:t>
      </w:r>
      <w:r w:rsidRPr="00811059">
        <w:rPr>
          <w:rFonts w:ascii="Arial" w:hAnsi="Arial" w:eastAsia="Calibri" w:cs="Arial"/>
          <w:sz w:val="24"/>
          <w:szCs w:val="24"/>
        </w:rPr>
        <w:t xml:space="preserve">l </w:t>
      </w:r>
      <w:r w:rsidRPr="00811059" w:rsidR="00963174">
        <w:rPr>
          <w:rFonts w:ascii="Arial" w:hAnsi="Arial" w:eastAsia="Calibri" w:cs="Arial"/>
          <w:sz w:val="24"/>
          <w:szCs w:val="24"/>
        </w:rPr>
        <w:t>29</w:t>
      </w:r>
      <w:r w:rsidRPr="00811059" w:rsidR="00AA1591">
        <w:rPr>
          <w:rFonts w:ascii="Arial" w:hAnsi="Arial" w:eastAsia="Calibri" w:cs="Arial"/>
          <w:sz w:val="24"/>
          <w:szCs w:val="24"/>
        </w:rPr>
        <w:t xml:space="preserve"> de </w:t>
      </w:r>
      <w:r w:rsidRPr="00811059" w:rsidR="00CE1DE2">
        <w:rPr>
          <w:rFonts w:ascii="Arial" w:hAnsi="Arial" w:eastAsia="Calibri" w:cs="Arial"/>
          <w:sz w:val="24"/>
          <w:szCs w:val="24"/>
        </w:rPr>
        <w:t xml:space="preserve">junio </w:t>
      </w:r>
      <w:r w:rsidRPr="00811059" w:rsidR="00AA1591">
        <w:rPr>
          <w:rFonts w:ascii="Arial" w:hAnsi="Arial" w:eastAsia="Calibri" w:cs="Arial"/>
          <w:sz w:val="24"/>
          <w:szCs w:val="24"/>
        </w:rPr>
        <w:t xml:space="preserve">de 2022, el </w:t>
      </w:r>
      <w:r w:rsidRPr="00811059">
        <w:rPr>
          <w:rFonts w:ascii="Arial" w:hAnsi="Arial" w:eastAsia="Calibri" w:cs="Arial"/>
          <w:sz w:val="24"/>
          <w:szCs w:val="24"/>
        </w:rPr>
        <w:t>sujeto obligado rindió sus manifestaciones de derecho</w:t>
      </w:r>
      <w:r w:rsidRPr="00811059" w:rsidR="00AA1591">
        <w:rPr>
          <w:rFonts w:ascii="Arial" w:hAnsi="Arial" w:eastAsia="Calibri" w:cs="Arial"/>
          <w:sz w:val="24"/>
          <w:szCs w:val="24"/>
        </w:rPr>
        <w:t xml:space="preserve"> </w:t>
      </w:r>
      <w:r w:rsidRPr="00811059" w:rsidR="00811059">
        <w:rPr>
          <w:rFonts w:ascii="Arial" w:hAnsi="Arial" w:eastAsia="Calibri" w:cs="Arial"/>
          <w:sz w:val="24"/>
          <w:szCs w:val="24"/>
        </w:rPr>
        <w:t>a través de</w:t>
      </w:r>
      <w:r w:rsidR="00811059">
        <w:rPr>
          <w:rFonts w:ascii="Arial" w:hAnsi="Arial" w:eastAsia="Calibri" w:cs="Arial"/>
          <w:sz w:val="24"/>
          <w:szCs w:val="24"/>
        </w:rPr>
        <w:t xml:space="preserve"> un conjunto de oficios que reiteran su respuesta primigenia, notificándolo por los medios señalados por la persona recurrente.</w:t>
      </w:r>
    </w:p>
    <w:p w:rsidR="00A9696A" w:rsidP="00A9696A" w:rsidRDefault="00620959" w14:paraId="7C1461F4" w14:textId="1053CE1D">
      <w:pPr>
        <w:spacing w:before="240" w:after="0" w:line="360" w:lineRule="auto"/>
        <w:jc w:val="both"/>
        <w:outlineLvl w:val="0"/>
        <w:rPr>
          <w:rFonts w:ascii="Arial" w:hAnsi="Arial" w:eastAsia="MS Mincho" w:cs="Arial"/>
        </w:rPr>
      </w:pPr>
      <w:r>
        <w:rPr>
          <w:rFonts w:ascii="Arial" w:hAnsi="Arial" w:eastAsia="Calibri" w:cs="Arial"/>
          <w:b/>
          <w:bCs/>
          <w:sz w:val="24"/>
          <w:szCs w:val="24"/>
        </w:rPr>
        <w:lastRenderedPageBreak/>
        <w:t xml:space="preserve">VI. </w:t>
      </w:r>
      <w:r w:rsidRPr="00B45764" w:rsidR="00A9696A">
        <w:rPr>
          <w:rFonts w:ascii="Arial" w:hAnsi="Arial" w:eastAsia="Calibri" w:cs="Arial"/>
          <w:b/>
          <w:bCs/>
          <w:sz w:val="24"/>
          <w:szCs w:val="24"/>
        </w:rPr>
        <w:t>Cierre de instrucción.</w:t>
      </w:r>
      <w:r w:rsidRPr="00B45764" w:rsidR="00A9696A">
        <w:rPr>
          <w:rFonts w:ascii="Arial" w:hAnsi="Arial" w:eastAsia="Calibri" w:cs="Arial"/>
          <w:bCs/>
          <w:sz w:val="24"/>
          <w:szCs w:val="24"/>
        </w:rPr>
        <w:t xml:space="preserve"> </w:t>
      </w:r>
      <w:r w:rsidRPr="00C55579" w:rsidR="00A9696A">
        <w:rPr>
          <w:rFonts w:ascii="Arial" w:hAnsi="Arial" w:eastAsia="Calibri" w:cs="Arial"/>
          <w:bCs/>
          <w:sz w:val="24"/>
          <w:szCs w:val="24"/>
        </w:rPr>
        <w:t xml:space="preserve">El </w:t>
      </w:r>
      <w:r w:rsidR="00712950">
        <w:rPr>
          <w:rFonts w:ascii="Arial" w:hAnsi="Arial" w:eastAsia="Calibri" w:cs="Arial"/>
          <w:bCs/>
          <w:sz w:val="24"/>
          <w:szCs w:val="24"/>
        </w:rPr>
        <w:t>15</w:t>
      </w:r>
      <w:r w:rsidR="00096E25">
        <w:rPr>
          <w:rFonts w:ascii="Arial" w:hAnsi="Arial" w:eastAsia="Calibri" w:cs="Arial"/>
          <w:bCs/>
          <w:sz w:val="24"/>
          <w:szCs w:val="24"/>
        </w:rPr>
        <w:t xml:space="preserve"> </w:t>
      </w:r>
      <w:r w:rsidRPr="00C55579" w:rsidR="00A9696A">
        <w:rPr>
          <w:rFonts w:ascii="Arial" w:hAnsi="Arial" w:eastAsia="Calibri" w:cs="Arial"/>
          <w:bCs/>
          <w:sz w:val="24"/>
          <w:szCs w:val="24"/>
        </w:rPr>
        <w:t xml:space="preserve">de </w:t>
      </w:r>
      <w:r w:rsidR="00AA1591">
        <w:rPr>
          <w:rFonts w:ascii="Arial" w:hAnsi="Arial" w:eastAsia="Calibri" w:cs="Arial"/>
          <w:bCs/>
          <w:sz w:val="24"/>
          <w:szCs w:val="24"/>
        </w:rPr>
        <w:t>ju</w:t>
      </w:r>
      <w:r w:rsidR="00096E25">
        <w:rPr>
          <w:rFonts w:ascii="Arial" w:hAnsi="Arial" w:eastAsia="Calibri" w:cs="Arial"/>
          <w:bCs/>
          <w:sz w:val="24"/>
          <w:szCs w:val="24"/>
        </w:rPr>
        <w:t>lio</w:t>
      </w:r>
      <w:r w:rsidRPr="00C55579" w:rsidR="00A9696A">
        <w:rPr>
          <w:rFonts w:ascii="Arial" w:hAnsi="Arial" w:eastAsia="Calibri" w:cs="Arial"/>
          <w:bCs/>
          <w:sz w:val="24"/>
          <w:szCs w:val="24"/>
        </w:rPr>
        <w:t xml:space="preserve"> de 2022, con fundamento en el artículo 243, fracción VII de la Ley de Transparencia, </w:t>
      </w:r>
      <w:r w:rsidR="005E680E">
        <w:rPr>
          <w:rFonts w:ascii="Arial" w:hAnsi="Arial" w:cs="Arial"/>
          <w:sz w:val="24"/>
          <w:szCs w:val="24"/>
        </w:rPr>
        <w:t>el</w:t>
      </w:r>
      <w:r w:rsidRPr="00C55579" w:rsidR="00A9696A">
        <w:rPr>
          <w:rFonts w:ascii="Arial" w:hAnsi="Arial" w:cs="Arial"/>
          <w:sz w:val="24"/>
          <w:szCs w:val="24"/>
        </w:rPr>
        <w:t xml:space="preserve"> Subdirector de Proyectos de la Ponencia de la Comisionada Ciudadana María del Carmen Nava Polina</w:t>
      </w:r>
      <w:r w:rsidRPr="00C55579" w:rsidR="00A9696A">
        <w:rPr>
          <w:rFonts w:ascii="Arial" w:hAnsi="Arial" w:eastAsia="Calibri" w:cs="Arial"/>
          <w:bCs/>
          <w:sz w:val="24"/>
          <w:szCs w:val="24"/>
        </w:rPr>
        <w:t xml:space="preserve"> dictó el cierre </w:t>
      </w:r>
      <w:r w:rsidRPr="00C55579" w:rsidR="00A9696A">
        <w:rPr>
          <w:rFonts w:ascii="Arial" w:hAnsi="Arial" w:eastAsia="MS Mincho" w:cs="Arial"/>
          <w:sz w:val="24"/>
          <w:szCs w:val="24"/>
        </w:rPr>
        <w:t>del periodo de instrucción y ordenó elaborar el proyecto de resolución correspondiente.</w:t>
      </w:r>
    </w:p>
    <w:p w:rsidR="00A9696A" w:rsidP="002F70A9" w:rsidRDefault="00A9696A" w14:paraId="2F1A3E8F" w14:textId="77777777">
      <w:pPr>
        <w:spacing w:line="360" w:lineRule="auto"/>
        <w:outlineLvl w:val="0"/>
        <w:rPr>
          <w:rFonts w:ascii="Arial" w:hAnsi="Arial" w:eastAsia="Calibri" w:cs="Arial"/>
          <w:b/>
          <w:sz w:val="24"/>
          <w:szCs w:val="24"/>
        </w:rPr>
      </w:pPr>
    </w:p>
    <w:p w:rsidRPr="00B45764" w:rsidR="00A9696A" w:rsidP="00A9696A" w:rsidRDefault="00A9696A" w14:paraId="1CDEB823" w14:textId="77777777">
      <w:pPr>
        <w:spacing w:line="360" w:lineRule="auto"/>
        <w:jc w:val="center"/>
        <w:outlineLvl w:val="0"/>
        <w:rPr>
          <w:rFonts w:ascii="Arial" w:hAnsi="Arial" w:eastAsia="Calibri" w:cs="Arial"/>
          <w:b/>
          <w:sz w:val="24"/>
          <w:szCs w:val="24"/>
        </w:rPr>
      </w:pPr>
      <w:r w:rsidRPr="00B45764">
        <w:rPr>
          <w:rFonts w:ascii="Arial" w:hAnsi="Arial" w:eastAsia="Calibri" w:cs="Arial"/>
          <w:b/>
          <w:sz w:val="24"/>
          <w:szCs w:val="24"/>
        </w:rPr>
        <w:t>C O N S I D E R A C I O N E S</w:t>
      </w:r>
    </w:p>
    <w:p w:rsidRPr="00B45764" w:rsidR="00A9696A" w:rsidP="00A9696A" w:rsidRDefault="00A9696A" w14:paraId="274AD56F" w14:textId="77777777">
      <w:pPr>
        <w:spacing w:after="0" w:line="360" w:lineRule="auto"/>
        <w:jc w:val="both"/>
        <w:outlineLvl w:val="0"/>
        <w:rPr>
          <w:rFonts w:ascii="Arial" w:hAnsi="Arial" w:cs="Arial"/>
          <w:sz w:val="24"/>
          <w:szCs w:val="24"/>
        </w:rPr>
      </w:pPr>
      <w:r w:rsidRPr="00B45764">
        <w:rPr>
          <w:rFonts w:ascii="Arial" w:hAnsi="Arial" w:cs="Arial"/>
          <w:b/>
          <w:sz w:val="24"/>
          <w:szCs w:val="24"/>
        </w:rPr>
        <w:t xml:space="preserve">PRIMERA. Competencia. </w:t>
      </w:r>
      <w:r w:rsidRPr="00B45764">
        <w:rPr>
          <w:rFonts w:ascii="Arial" w:hAnsi="Arial" w:cs="Arial"/>
          <w:sz w:val="24"/>
          <w:szCs w:val="24"/>
        </w:rPr>
        <w:t xml:space="preserve">El Instituto de Transparencia, Acceso a la Información Pública, Protección de Datos Personales y Rendición de Cuentas de la Ciudad de México, es competente para investigar, conocer y resolver el presente recurso de revisión con fundamento en lo establecido en los artículos 6, párrafos primero, segundo y apartado A de la </w:t>
      </w:r>
      <w:r w:rsidRPr="00B45764">
        <w:rPr>
          <w:rFonts w:ascii="Arial" w:hAnsi="Arial" w:cs="Arial"/>
          <w:i/>
          <w:sz w:val="24"/>
          <w:szCs w:val="24"/>
        </w:rPr>
        <w:t>Constitución Política de los Estados Unidos Mexicanos</w:t>
      </w:r>
      <w:r w:rsidRPr="00B45764">
        <w:rPr>
          <w:rFonts w:ascii="Arial" w:hAnsi="Arial" w:cs="Arial"/>
          <w:sz w:val="24"/>
          <w:szCs w:val="24"/>
        </w:rPr>
        <w:t xml:space="preserve">, 7, apartado D y 49 de la </w:t>
      </w:r>
      <w:r w:rsidRPr="00B45764">
        <w:rPr>
          <w:rFonts w:ascii="Arial" w:hAnsi="Arial" w:cs="Arial"/>
          <w:i/>
          <w:sz w:val="24"/>
          <w:szCs w:val="24"/>
        </w:rPr>
        <w:t>Constitución Política de la Ciudad de México</w:t>
      </w:r>
      <w:r w:rsidRPr="00B45764">
        <w:rPr>
          <w:rFonts w:ascii="Arial" w:hAnsi="Arial" w:cs="Arial"/>
          <w:sz w:val="24"/>
          <w:szCs w:val="24"/>
        </w:rPr>
        <w:t xml:space="preserve">, 1, 2, 37, 51, 52, 53 fracción XXI, 233, 234, 236, 237, 238, 239, 242, 243, 244, 245, 246, 247 y 253 de la </w:t>
      </w:r>
      <w:r w:rsidRPr="00B45764">
        <w:rPr>
          <w:rFonts w:ascii="Arial" w:hAnsi="Arial" w:cs="Arial"/>
          <w:i/>
          <w:iCs/>
          <w:sz w:val="24"/>
          <w:szCs w:val="24"/>
        </w:rPr>
        <w:t>Ley de Transparencia, Acceso a la Información Pública y Rendición de Cuentas de la Ciudad de México;</w:t>
      </w:r>
      <w:r w:rsidRPr="00B45764">
        <w:rPr>
          <w:rFonts w:ascii="Arial" w:hAnsi="Arial" w:cs="Arial"/>
          <w:sz w:val="24"/>
          <w:szCs w:val="24"/>
        </w:rPr>
        <w:t xml:space="preserve"> 2, 3, 4, fracciones I, XI, XII y XVIII, 12, fracciones I y IV, 13, fracción IX y X y 14, fracciones III, IV y VII, del </w:t>
      </w:r>
      <w:r w:rsidRPr="00B45764">
        <w:rPr>
          <w:rFonts w:ascii="Arial" w:hAnsi="Arial" w:cs="Arial"/>
          <w:i/>
          <w:iCs/>
          <w:sz w:val="24"/>
          <w:szCs w:val="24"/>
        </w:rPr>
        <w:t>Reglamento Interior del Instituto de Transparencia, Acceso a la Información Pública, Protección de Datos Personales y Rendición de Cuentas de la Ciudad de México</w:t>
      </w:r>
      <w:r w:rsidRPr="00B45764">
        <w:rPr>
          <w:rFonts w:ascii="Arial" w:hAnsi="Arial" w:cs="Arial"/>
          <w:sz w:val="24"/>
          <w:szCs w:val="24"/>
        </w:rPr>
        <w:t>.</w:t>
      </w:r>
    </w:p>
    <w:p w:rsidRPr="00B45764" w:rsidR="00A9696A" w:rsidP="00A9696A" w:rsidRDefault="00A9696A" w14:paraId="7CEAB812" w14:textId="77777777">
      <w:pPr>
        <w:spacing w:after="0" w:line="360" w:lineRule="auto"/>
        <w:jc w:val="both"/>
        <w:outlineLvl w:val="0"/>
        <w:rPr>
          <w:rFonts w:ascii="Arial" w:hAnsi="Arial" w:cs="Arial"/>
          <w:sz w:val="24"/>
          <w:szCs w:val="24"/>
        </w:rPr>
      </w:pPr>
    </w:p>
    <w:p w:rsidRPr="00B45764" w:rsidR="00A9696A" w:rsidP="00A9696A" w:rsidRDefault="00A9696A" w14:paraId="53A485F2" w14:textId="77777777">
      <w:pPr>
        <w:spacing w:after="0" w:line="360" w:lineRule="auto"/>
        <w:jc w:val="both"/>
        <w:outlineLvl w:val="0"/>
        <w:rPr>
          <w:rFonts w:ascii="Arial" w:hAnsi="Arial" w:eastAsia="Arial Unicode MS" w:cs="Arial"/>
          <w:sz w:val="24"/>
          <w:szCs w:val="24"/>
          <w:bdr w:val="none" w:color="auto" w:sz="0" w:space="0" w:frame="1"/>
          <w:lang w:eastAsia="es-MX"/>
        </w:rPr>
      </w:pPr>
      <w:r w:rsidRPr="00B45764">
        <w:rPr>
          <w:rFonts w:ascii="Arial" w:hAnsi="Arial" w:cs="Arial"/>
          <w:b/>
          <w:sz w:val="24"/>
          <w:szCs w:val="24"/>
        </w:rPr>
        <w:t>SEGUNDA. Procedencia.</w:t>
      </w:r>
      <w:r w:rsidRPr="00B45764">
        <w:rPr>
          <w:rFonts w:ascii="Arial" w:hAnsi="Arial" w:cs="Arial"/>
          <w:sz w:val="24"/>
          <w:szCs w:val="24"/>
        </w:rPr>
        <w:t xml:space="preserve"> </w:t>
      </w:r>
      <w:r w:rsidRPr="00B45764">
        <w:rPr>
          <w:rFonts w:ascii="Arial" w:hAnsi="Arial" w:eastAsia="Arial Unicode MS" w:cs="Arial"/>
          <w:sz w:val="24"/>
          <w:szCs w:val="24"/>
          <w:bdr w:val="none" w:color="auto" w:sz="0" w:space="0" w:frame="1"/>
          <w:lang w:eastAsia="es-MX"/>
        </w:rPr>
        <w:t>Este Instituto de Transparencia considera que el medio de impugnación reúne los requisitos de procedencia previstos en los artículos 234, 236 fracción I y artículo 237 de la Ley de Transparencia, como se expone a continuación:</w:t>
      </w:r>
    </w:p>
    <w:p w:rsidRPr="00B45764" w:rsidR="00A9696A" w:rsidP="00A9696A" w:rsidRDefault="00A9696A" w14:paraId="69B3750B" w14:textId="77777777">
      <w:pPr>
        <w:spacing w:after="0" w:line="360" w:lineRule="auto"/>
        <w:jc w:val="both"/>
        <w:outlineLvl w:val="0"/>
        <w:rPr>
          <w:rFonts w:ascii="Arial" w:hAnsi="Arial" w:eastAsia="Arial Unicode MS" w:cs="Arial"/>
          <w:sz w:val="24"/>
          <w:szCs w:val="24"/>
          <w:bdr w:val="none" w:color="auto" w:sz="0" w:space="0" w:frame="1"/>
          <w:lang w:eastAsia="es-MX"/>
        </w:rPr>
      </w:pPr>
    </w:p>
    <w:p w:rsidRPr="00B45764" w:rsidR="00A9696A" w:rsidP="00A9696A" w:rsidRDefault="00A9696A" w14:paraId="249E28EC" w14:textId="77777777">
      <w:pPr>
        <w:autoSpaceDE w:val="0"/>
        <w:autoSpaceDN w:val="0"/>
        <w:adjustRightInd w:val="0"/>
        <w:spacing w:after="0" w:line="360" w:lineRule="auto"/>
        <w:jc w:val="both"/>
        <w:rPr>
          <w:rFonts w:ascii="Arial" w:hAnsi="Arial" w:eastAsia="Arial Unicode MS" w:cs="Arial"/>
          <w:sz w:val="24"/>
          <w:szCs w:val="24"/>
          <w:bdr w:val="none" w:color="auto" w:sz="0" w:space="0" w:frame="1"/>
          <w:lang w:eastAsia="es-MX"/>
        </w:rPr>
      </w:pPr>
      <w:r w:rsidRPr="00B45764">
        <w:rPr>
          <w:rFonts w:ascii="Arial" w:hAnsi="Arial" w:eastAsia="Arial Unicode MS" w:cs="Arial"/>
          <w:b/>
          <w:sz w:val="24"/>
          <w:szCs w:val="24"/>
          <w:bdr w:val="none" w:color="auto" w:sz="0" w:space="0" w:frame="1"/>
          <w:lang w:eastAsia="es-MX"/>
        </w:rPr>
        <w:lastRenderedPageBreak/>
        <w:tab/>
      </w:r>
      <w:r w:rsidRPr="00B45764">
        <w:rPr>
          <w:rFonts w:ascii="Arial" w:hAnsi="Arial" w:eastAsia="Arial Unicode MS" w:cs="Arial"/>
          <w:b/>
          <w:sz w:val="24"/>
          <w:szCs w:val="24"/>
          <w:bdr w:val="none" w:color="auto" w:sz="0" w:space="0" w:frame="1"/>
          <w:lang w:eastAsia="es-MX"/>
        </w:rPr>
        <w:t>a) Forma.</w:t>
      </w:r>
      <w:r w:rsidRPr="00B45764">
        <w:rPr>
          <w:rFonts w:ascii="Arial" w:hAnsi="Arial" w:eastAsia="Arial Unicode MS" w:cs="Arial"/>
          <w:sz w:val="24"/>
          <w:szCs w:val="24"/>
          <w:bdr w:val="none" w:color="auto" w:sz="0" w:space="0" w:frame="1"/>
          <w:lang w:eastAsia="es-MX"/>
        </w:rPr>
        <w:t xml:space="preserve"> El recurrente presentó el recurso de revisión, a través de la Plataforma Nacional de Transparencia, mediante el sistema electrónico INFOMEX, haciendo constar nombre, medio para oír y recibir notificaciones, identificó al sujeto obligado ante el cual presentó solicitud, señaló el acto que recurre y expuso los hechos y razones de inconformidad correspondientes.</w:t>
      </w:r>
    </w:p>
    <w:p w:rsidRPr="00B45764" w:rsidR="00A9696A" w:rsidP="00A9696A" w:rsidRDefault="00A9696A" w14:paraId="6294BE39" w14:textId="77777777">
      <w:pPr>
        <w:autoSpaceDE w:val="0"/>
        <w:autoSpaceDN w:val="0"/>
        <w:adjustRightInd w:val="0"/>
        <w:spacing w:after="0" w:line="360" w:lineRule="auto"/>
        <w:jc w:val="both"/>
        <w:rPr>
          <w:rFonts w:ascii="Arial" w:hAnsi="Arial" w:eastAsia="Arial Unicode MS" w:cs="Arial"/>
          <w:sz w:val="24"/>
          <w:szCs w:val="24"/>
          <w:bdr w:val="none" w:color="auto" w:sz="0" w:space="0" w:frame="1"/>
          <w:lang w:eastAsia="es-MX"/>
        </w:rPr>
      </w:pPr>
    </w:p>
    <w:p w:rsidRPr="00B45764" w:rsidR="00A9696A" w:rsidP="00A9696A" w:rsidRDefault="00A9696A" w14:paraId="7F527E66" w14:textId="7A16DC03">
      <w:pPr>
        <w:autoSpaceDE w:val="0"/>
        <w:autoSpaceDN w:val="0"/>
        <w:adjustRightInd w:val="0"/>
        <w:spacing w:after="0" w:line="360" w:lineRule="auto"/>
        <w:jc w:val="both"/>
        <w:rPr>
          <w:rFonts w:ascii="Arial" w:hAnsi="Arial" w:eastAsia="Arial Unicode MS" w:cs="Arial"/>
          <w:sz w:val="24"/>
          <w:szCs w:val="24"/>
          <w:bdr w:val="none" w:color="auto" w:sz="0" w:space="0" w:frame="1"/>
          <w:lang w:eastAsia="es-MX"/>
        </w:rPr>
      </w:pPr>
      <w:r w:rsidRPr="00B45764">
        <w:rPr>
          <w:rFonts w:ascii="Arial" w:hAnsi="Arial" w:eastAsia="Arial Unicode MS" w:cs="Arial"/>
          <w:b/>
          <w:sz w:val="24"/>
          <w:szCs w:val="24"/>
          <w:bdr w:val="none" w:color="auto" w:sz="0" w:space="0" w:frame="1"/>
          <w:lang w:eastAsia="es-MX"/>
        </w:rPr>
        <w:tab/>
      </w:r>
      <w:r w:rsidRPr="00B45764">
        <w:rPr>
          <w:rFonts w:ascii="Arial" w:hAnsi="Arial" w:eastAsia="Arial Unicode MS" w:cs="Arial"/>
          <w:b/>
          <w:sz w:val="24"/>
          <w:szCs w:val="24"/>
          <w:bdr w:val="none" w:color="auto" w:sz="0" w:space="0" w:frame="1"/>
          <w:lang w:eastAsia="es-MX"/>
        </w:rPr>
        <w:t xml:space="preserve">b) Oportunidad. </w:t>
      </w:r>
      <w:r w:rsidRPr="00B45764">
        <w:rPr>
          <w:rFonts w:ascii="Arial" w:hAnsi="Arial" w:eastAsia="Arial Unicode MS" w:cs="Arial"/>
          <w:sz w:val="24"/>
          <w:szCs w:val="24"/>
          <w:bdr w:val="none" w:color="auto" w:sz="0" w:space="0" w:frame="1"/>
          <w:lang w:eastAsia="es-MX"/>
        </w:rPr>
        <w:t>La presentación del recurso de revisión es oportuna, dado que el recurrente lo presentó dentro del plazo de quince días hábiles al que se refiere el artículo 236 de la Ley de Transparencia.</w:t>
      </w:r>
    </w:p>
    <w:p w:rsidRPr="00B45764" w:rsidR="00A9696A" w:rsidP="00A9696A" w:rsidRDefault="00A9696A" w14:paraId="1AC80C43" w14:textId="77777777">
      <w:pPr>
        <w:spacing w:after="0" w:line="360" w:lineRule="auto"/>
        <w:jc w:val="both"/>
        <w:outlineLvl w:val="0"/>
        <w:rPr>
          <w:rFonts w:ascii="Arial" w:hAnsi="Arial" w:eastAsia="Arial Unicode MS" w:cs="Arial"/>
          <w:sz w:val="24"/>
          <w:szCs w:val="24"/>
          <w:bdr w:val="none" w:color="auto" w:sz="0" w:space="0" w:frame="1"/>
          <w:lang w:eastAsia="es-MX"/>
        </w:rPr>
      </w:pPr>
    </w:p>
    <w:p w:rsidRPr="00B45764" w:rsidR="00A9696A" w:rsidP="00A9696A" w:rsidRDefault="00A9696A" w14:paraId="078B2DE6" w14:textId="77777777">
      <w:pPr>
        <w:autoSpaceDE w:val="0"/>
        <w:autoSpaceDN w:val="0"/>
        <w:adjustRightInd w:val="0"/>
        <w:spacing w:after="0" w:line="360" w:lineRule="auto"/>
        <w:jc w:val="both"/>
        <w:rPr>
          <w:rFonts w:ascii="Arial" w:hAnsi="Arial" w:cs="Arial"/>
          <w:sz w:val="24"/>
          <w:szCs w:val="24"/>
        </w:rPr>
      </w:pPr>
      <w:r w:rsidRPr="00B45764">
        <w:rPr>
          <w:rFonts w:ascii="Arial" w:hAnsi="Arial" w:cs="Arial"/>
          <w:b/>
          <w:sz w:val="24"/>
          <w:szCs w:val="24"/>
        </w:rPr>
        <w:tab/>
      </w:r>
      <w:r w:rsidRPr="00B45764">
        <w:rPr>
          <w:rFonts w:ascii="Arial" w:hAnsi="Arial" w:cs="Arial"/>
          <w:b/>
          <w:sz w:val="24"/>
          <w:szCs w:val="24"/>
        </w:rPr>
        <w:t xml:space="preserve">c) Improcedencia. </w:t>
      </w:r>
      <w:r w:rsidRPr="00B45764">
        <w:rPr>
          <w:rFonts w:ascii="Arial" w:hAnsi="Arial" w:cs="Arial"/>
          <w:sz w:val="24"/>
          <w:szCs w:val="24"/>
        </w:rPr>
        <w:t xml:space="preserve">Previo al análisis de fondo de los argumentos formulados en el medio de impugnación que nos ocupa, esta autoridad realiza el estudio oficioso de las causales de improcedencia del recurso de revisión, por tratarse de una cuestión de orden público y estudio preferente, atento a lo establecido por la Tesis Jurisprudencial P. /J. 122/99 </w:t>
      </w:r>
      <w:r w:rsidRPr="00B45764">
        <w:rPr>
          <w:rFonts w:ascii="Arial" w:hAnsi="Arial" w:cs="Arial"/>
          <w:b/>
          <w:sz w:val="24"/>
          <w:szCs w:val="24"/>
        </w:rPr>
        <w:t>IMPROCEDENCIA. ESTUDIO OFICIOSO EN EL RECURSO DE REVISIÓN DE MOTIVOS DIVERSOS A LOS ANALIZADOS EN LA SENTENCIA COMBATIDA</w:t>
      </w:r>
      <w:r w:rsidRPr="00B45764">
        <w:rPr>
          <w:rStyle w:val="Refdenotaalpie"/>
          <w:rFonts w:ascii="Arial" w:hAnsi="Arial" w:cs="Arial"/>
          <w:b/>
          <w:sz w:val="24"/>
          <w:szCs w:val="24"/>
        </w:rPr>
        <w:footnoteReference w:id="2"/>
      </w:r>
      <w:r w:rsidRPr="00B45764">
        <w:rPr>
          <w:rFonts w:ascii="Arial" w:hAnsi="Arial" w:cs="Arial"/>
          <w:sz w:val="24"/>
          <w:szCs w:val="24"/>
        </w:rPr>
        <w:t xml:space="preserve"> </w:t>
      </w:r>
    </w:p>
    <w:p w:rsidRPr="00B45764" w:rsidR="00A9696A" w:rsidP="00A9696A" w:rsidRDefault="00A9696A" w14:paraId="016C95F1" w14:textId="77777777">
      <w:pPr>
        <w:autoSpaceDE w:val="0"/>
        <w:autoSpaceDN w:val="0"/>
        <w:adjustRightInd w:val="0"/>
        <w:spacing w:after="0"/>
        <w:ind w:left="567"/>
        <w:jc w:val="both"/>
        <w:rPr>
          <w:rFonts w:ascii="Arial" w:hAnsi="Arial" w:cs="Arial"/>
          <w:sz w:val="24"/>
          <w:szCs w:val="24"/>
        </w:rPr>
      </w:pPr>
    </w:p>
    <w:p w:rsidR="00A9696A" w:rsidP="00A9696A" w:rsidRDefault="00A9696A" w14:paraId="3DC0F9AB" w14:textId="77777777">
      <w:pPr>
        <w:autoSpaceDE w:val="0"/>
        <w:autoSpaceDN w:val="0"/>
        <w:adjustRightInd w:val="0"/>
        <w:spacing w:after="0" w:line="360" w:lineRule="auto"/>
        <w:ind w:firstLine="708"/>
        <w:jc w:val="both"/>
        <w:rPr>
          <w:rFonts w:ascii="Arial" w:hAnsi="Arial" w:cs="Arial"/>
          <w:sz w:val="24"/>
          <w:szCs w:val="24"/>
          <w:lang w:val="es-ES_tradnl"/>
        </w:rPr>
      </w:pPr>
      <w:r w:rsidRPr="00B45764">
        <w:rPr>
          <w:rFonts w:ascii="Arial" w:hAnsi="Arial" w:cs="Arial"/>
          <w:sz w:val="24"/>
          <w:szCs w:val="24"/>
          <w:lang w:val="es-ES_tradnl"/>
        </w:rPr>
        <w:t>En este orden de ideas, este órgano garante no advirtió la actualización de alguna de las causales previstas por el artículo 248 de Ley de Transparencia o por su normatividad supletoria, asimismo el sujeto obligado no hizo valer alguna causal de improcedencia, por lo que este Instituto determina oportuno entrar al estudio de fondo del presente medio de impugnación.</w:t>
      </w:r>
    </w:p>
    <w:p w:rsidR="00A9696A" w:rsidP="00A9696A" w:rsidRDefault="00A9696A" w14:paraId="2F36FB07" w14:textId="77777777">
      <w:pPr>
        <w:autoSpaceDE w:val="0"/>
        <w:autoSpaceDN w:val="0"/>
        <w:adjustRightInd w:val="0"/>
        <w:spacing w:after="0" w:line="360" w:lineRule="auto"/>
        <w:ind w:firstLine="708"/>
        <w:jc w:val="both"/>
        <w:rPr>
          <w:rFonts w:ascii="Arial" w:hAnsi="Arial" w:cs="Arial"/>
          <w:sz w:val="24"/>
          <w:szCs w:val="24"/>
          <w:lang w:val="es-ES_tradnl"/>
        </w:rPr>
      </w:pPr>
    </w:p>
    <w:p w:rsidR="0005343B" w:rsidP="0005343B" w:rsidRDefault="00A9696A" w14:paraId="74FD6067" w14:textId="445084D7">
      <w:pPr>
        <w:autoSpaceDE w:val="0"/>
        <w:autoSpaceDN w:val="0"/>
        <w:adjustRightInd w:val="0"/>
        <w:spacing w:after="0" w:line="360" w:lineRule="auto"/>
        <w:ind w:firstLine="708"/>
        <w:jc w:val="both"/>
        <w:rPr>
          <w:rFonts w:ascii="Arial" w:hAnsi="Arial" w:cs="Arial"/>
          <w:sz w:val="24"/>
          <w:szCs w:val="24"/>
          <w:u w:val="single"/>
          <w:lang w:val="es-ES_tradnl"/>
        </w:rPr>
      </w:pPr>
      <w:r w:rsidRPr="0026628D">
        <w:rPr>
          <w:rFonts w:ascii="Arial" w:hAnsi="Arial" w:cs="Arial"/>
          <w:sz w:val="24"/>
          <w:szCs w:val="24"/>
          <w:u w:val="single"/>
          <w:lang w:val="es-ES_tradnl"/>
        </w:rPr>
        <w:lastRenderedPageBreak/>
        <w:t>No pasa desapercibido para este Insti</w:t>
      </w:r>
      <w:r w:rsidR="00811059">
        <w:rPr>
          <w:rFonts w:ascii="Arial" w:hAnsi="Arial" w:cs="Arial"/>
          <w:sz w:val="24"/>
          <w:szCs w:val="24"/>
          <w:u w:val="single"/>
          <w:lang w:val="es-ES_tradnl"/>
        </w:rPr>
        <w:t>tuto la emisión de alegatos y manifestaciones</w:t>
      </w:r>
      <w:r w:rsidR="0005343B">
        <w:rPr>
          <w:rFonts w:ascii="Arial" w:hAnsi="Arial" w:cs="Arial"/>
          <w:sz w:val="24"/>
          <w:szCs w:val="24"/>
          <w:u w:val="single"/>
          <w:lang w:val="es-ES_tradnl"/>
        </w:rPr>
        <w:t xml:space="preserve">, </w:t>
      </w:r>
      <w:r w:rsidRPr="0026628D">
        <w:rPr>
          <w:rFonts w:ascii="Arial" w:hAnsi="Arial" w:cs="Arial"/>
          <w:sz w:val="24"/>
          <w:szCs w:val="24"/>
          <w:u w:val="single"/>
          <w:lang w:val="es-ES_tradnl"/>
        </w:rPr>
        <w:t xml:space="preserve">sin embargo, </w:t>
      </w:r>
      <w:r w:rsidR="0005343B">
        <w:rPr>
          <w:rFonts w:ascii="Arial" w:hAnsi="Arial" w:cs="Arial"/>
          <w:sz w:val="24"/>
          <w:szCs w:val="24"/>
          <w:u w:val="single"/>
          <w:lang w:val="es-ES_tradnl"/>
        </w:rPr>
        <w:t xml:space="preserve">es desestimada </w:t>
      </w:r>
      <w:r w:rsidRPr="0026628D">
        <w:rPr>
          <w:rFonts w:ascii="Arial" w:hAnsi="Arial" w:cs="Arial"/>
          <w:sz w:val="24"/>
          <w:szCs w:val="24"/>
          <w:u w:val="single"/>
          <w:lang w:val="es-ES_tradnl"/>
        </w:rPr>
        <w:t xml:space="preserve">toda vez que </w:t>
      </w:r>
      <w:r w:rsidR="0064552B">
        <w:rPr>
          <w:rFonts w:ascii="Arial" w:hAnsi="Arial" w:cs="Arial"/>
          <w:sz w:val="24"/>
          <w:szCs w:val="24"/>
          <w:u w:val="single"/>
          <w:lang w:val="es-ES_tradnl"/>
        </w:rPr>
        <w:t xml:space="preserve">los oficios por los </w:t>
      </w:r>
      <w:r w:rsidR="003010D6">
        <w:rPr>
          <w:rFonts w:ascii="Arial" w:hAnsi="Arial" w:cs="Arial"/>
          <w:sz w:val="24"/>
          <w:szCs w:val="24"/>
          <w:u w:val="single"/>
          <w:lang w:val="es-ES_tradnl"/>
        </w:rPr>
        <w:t>cuales</w:t>
      </w:r>
      <w:r w:rsidR="0064552B">
        <w:rPr>
          <w:rFonts w:ascii="Arial" w:hAnsi="Arial" w:cs="Arial"/>
          <w:sz w:val="24"/>
          <w:szCs w:val="24"/>
          <w:u w:val="single"/>
          <w:lang w:val="es-ES_tradnl"/>
        </w:rPr>
        <w:t xml:space="preserve"> se pretende atender</w:t>
      </w:r>
      <w:r w:rsidR="003010D6">
        <w:rPr>
          <w:rFonts w:ascii="Arial" w:hAnsi="Arial" w:cs="Arial"/>
          <w:sz w:val="24"/>
          <w:szCs w:val="24"/>
          <w:u w:val="single"/>
          <w:lang w:val="es-ES_tradnl"/>
        </w:rPr>
        <w:t xml:space="preserve"> la solicitud del recurrente</w:t>
      </w:r>
      <w:r w:rsidR="00FF2F4E">
        <w:rPr>
          <w:rFonts w:ascii="Arial" w:hAnsi="Arial" w:cs="Arial"/>
          <w:sz w:val="24"/>
          <w:szCs w:val="24"/>
          <w:u w:val="single"/>
          <w:lang w:val="es-ES_tradnl"/>
        </w:rPr>
        <w:t xml:space="preserve"> </w:t>
      </w:r>
      <w:r w:rsidR="00811059">
        <w:rPr>
          <w:rFonts w:ascii="Arial" w:hAnsi="Arial" w:cs="Arial"/>
          <w:sz w:val="24"/>
          <w:szCs w:val="24"/>
          <w:u w:val="single"/>
          <w:lang w:val="es-ES_tradnl"/>
        </w:rPr>
        <w:t>reiteran su respuesta primigenia</w:t>
      </w:r>
      <w:r w:rsidR="0007230F">
        <w:rPr>
          <w:rFonts w:ascii="Arial" w:hAnsi="Arial" w:cs="Arial"/>
          <w:sz w:val="24"/>
          <w:szCs w:val="24"/>
          <w:u w:val="single"/>
          <w:lang w:val="es-ES_tradnl"/>
        </w:rPr>
        <w:t>.</w:t>
      </w:r>
    </w:p>
    <w:p w:rsidR="00B8262B" w:rsidP="00A9696A" w:rsidRDefault="00B8262B" w14:paraId="70DF3DFB" w14:textId="48F3D0B4">
      <w:pPr>
        <w:autoSpaceDE w:val="0"/>
        <w:autoSpaceDN w:val="0"/>
        <w:adjustRightInd w:val="0"/>
        <w:spacing w:after="0" w:line="360" w:lineRule="auto"/>
        <w:jc w:val="both"/>
        <w:rPr>
          <w:rFonts w:ascii="Arial" w:hAnsi="Arial" w:cs="Arial"/>
          <w:b/>
          <w:sz w:val="24"/>
          <w:szCs w:val="24"/>
        </w:rPr>
      </w:pPr>
    </w:p>
    <w:p w:rsidRPr="00B45764" w:rsidR="00A9696A" w:rsidP="00A9696A" w:rsidRDefault="00A9696A" w14:paraId="53D8A0D6" w14:textId="09254788">
      <w:pPr>
        <w:autoSpaceDE w:val="0"/>
        <w:autoSpaceDN w:val="0"/>
        <w:adjustRightInd w:val="0"/>
        <w:spacing w:after="0" w:line="360" w:lineRule="auto"/>
        <w:jc w:val="both"/>
        <w:rPr>
          <w:rFonts w:ascii="Arial" w:hAnsi="Arial" w:cs="Arial"/>
          <w:b/>
          <w:sz w:val="24"/>
          <w:szCs w:val="24"/>
        </w:rPr>
      </w:pPr>
      <w:r w:rsidRPr="00B45764">
        <w:rPr>
          <w:rFonts w:ascii="Arial" w:hAnsi="Arial" w:cs="Arial"/>
          <w:b/>
          <w:sz w:val="24"/>
          <w:szCs w:val="24"/>
        </w:rPr>
        <w:t xml:space="preserve">TERCERA. Descripción de hechos y planteamiento de la controversia. </w:t>
      </w:r>
    </w:p>
    <w:p w:rsidRPr="00B45764" w:rsidR="00A9696A" w:rsidP="00A9696A" w:rsidRDefault="00A9696A" w14:paraId="389F0C08" w14:textId="77777777">
      <w:pPr>
        <w:spacing w:after="0" w:line="360" w:lineRule="auto"/>
        <w:jc w:val="both"/>
        <w:rPr>
          <w:rFonts w:ascii="Arial" w:hAnsi="Arial" w:cs="Arial"/>
          <w:sz w:val="24"/>
          <w:szCs w:val="24"/>
        </w:rPr>
      </w:pPr>
    </w:p>
    <w:p w:rsidR="00811059" w:rsidP="00A9696A" w:rsidRDefault="00A9696A" w14:paraId="5C26938E" w14:textId="71C8DFB7">
      <w:pPr>
        <w:spacing w:after="0" w:line="360" w:lineRule="auto"/>
        <w:jc w:val="both"/>
        <w:rPr>
          <w:rFonts w:ascii="Arial" w:hAnsi="Arial" w:cs="Arial"/>
          <w:sz w:val="24"/>
          <w:szCs w:val="24"/>
        </w:rPr>
      </w:pPr>
      <w:r w:rsidRPr="00B45764">
        <w:rPr>
          <w:rFonts w:ascii="Arial" w:hAnsi="Arial" w:cs="Arial"/>
          <w:sz w:val="24"/>
          <w:szCs w:val="24"/>
        </w:rPr>
        <w:tab/>
      </w:r>
      <w:r w:rsidRPr="00407BD4" w:rsidR="00407BD4">
        <w:rPr>
          <w:rFonts w:ascii="Arial" w:hAnsi="Arial" w:cs="Arial"/>
          <w:sz w:val="24"/>
          <w:szCs w:val="24"/>
        </w:rPr>
        <w:t>La persona solicitante requirió a la Alcaldía Cuajimalpa de Morelos saber fecha en la que se instaló el Gabinete de Seguridad y Construcción de Paz, su fecha de instalación, el número de veces que se ha reunido el gabinete y a partir de su instalación, requirió el número de reuniones de gabinete a las que ha asistido el Alcalde en turno desde su instauración al 31 de mayo de 2022.</w:t>
      </w:r>
    </w:p>
    <w:p w:rsidR="00811059" w:rsidP="00A9696A" w:rsidRDefault="00811059" w14:paraId="6E273651" w14:textId="77777777">
      <w:pPr>
        <w:spacing w:after="0" w:line="360" w:lineRule="auto"/>
        <w:jc w:val="both"/>
        <w:rPr>
          <w:rFonts w:ascii="Arial" w:hAnsi="Arial" w:cs="Arial"/>
          <w:sz w:val="24"/>
          <w:szCs w:val="24"/>
        </w:rPr>
      </w:pPr>
    </w:p>
    <w:p w:rsidR="00811059" w:rsidP="00A9696A" w:rsidRDefault="00811059" w14:paraId="5C808221" w14:textId="61CA0C42">
      <w:pPr>
        <w:spacing w:after="0" w:line="360" w:lineRule="auto"/>
        <w:jc w:val="both"/>
        <w:rPr>
          <w:rFonts w:ascii="Arial" w:hAnsi="Arial" w:cs="Arial"/>
          <w:sz w:val="24"/>
          <w:szCs w:val="24"/>
        </w:rPr>
      </w:pPr>
      <w:r>
        <w:rPr>
          <w:rFonts w:ascii="Arial" w:hAnsi="Arial" w:cs="Arial"/>
          <w:sz w:val="24"/>
          <w:szCs w:val="24"/>
        </w:rPr>
        <w:t>En respuesta el sujeto obligado informa a la persona recurrente</w:t>
      </w:r>
      <w:r w:rsidR="00B72913">
        <w:rPr>
          <w:rFonts w:ascii="Arial" w:hAnsi="Arial" w:cs="Arial"/>
          <w:sz w:val="24"/>
          <w:szCs w:val="24"/>
        </w:rPr>
        <w:t xml:space="preserve"> que es incompetente, </w:t>
      </w:r>
      <w:r w:rsidR="00563C79">
        <w:rPr>
          <w:rFonts w:ascii="Arial" w:hAnsi="Arial" w:cs="Arial"/>
          <w:sz w:val="24"/>
          <w:szCs w:val="24"/>
        </w:rPr>
        <w:t xml:space="preserve">y proporciona un enlace que direcciona a una nota periodística. </w:t>
      </w:r>
    </w:p>
    <w:p w:rsidR="00B72913" w:rsidP="00A9696A" w:rsidRDefault="00B72913" w14:paraId="7DD71E1E" w14:textId="77777777">
      <w:pPr>
        <w:spacing w:after="0" w:line="360" w:lineRule="auto"/>
        <w:jc w:val="both"/>
        <w:rPr>
          <w:rFonts w:ascii="Arial" w:hAnsi="Arial" w:cs="Arial"/>
          <w:sz w:val="24"/>
          <w:szCs w:val="24"/>
        </w:rPr>
      </w:pPr>
    </w:p>
    <w:p w:rsidR="004F6393" w:rsidP="00A9696A" w:rsidRDefault="00B72913" w14:paraId="5BD99318" w14:textId="4E952C19">
      <w:pPr>
        <w:spacing w:after="0" w:line="360" w:lineRule="auto"/>
        <w:jc w:val="both"/>
        <w:rPr>
          <w:rFonts w:ascii="Arial" w:hAnsi="Arial" w:cs="Arial"/>
          <w:sz w:val="24"/>
          <w:szCs w:val="24"/>
        </w:rPr>
      </w:pPr>
      <w:r>
        <w:rPr>
          <w:rFonts w:ascii="Arial" w:hAnsi="Arial" w:cs="Arial"/>
          <w:sz w:val="24"/>
          <w:szCs w:val="24"/>
        </w:rPr>
        <w:t xml:space="preserve">Derivado de la respuesta del sujeto obligado la persona recurrente se agravio principalmente, </w:t>
      </w:r>
      <w:r w:rsidR="004F6393">
        <w:rPr>
          <w:rFonts w:ascii="Arial" w:hAnsi="Arial" w:cs="Arial"/>
          <w:sz w:val="24"/>
          <w:szCs w:val="24"/>
        </w:rPr>
        <w:t>de la incompetencia, visto que otras alcaldías le han proporcionado información.</w:t>
      </w:r>
    </w:p>
    <w:p w:rsidR="004F6393" w:rsidP="00A9696A" w:rsidRDefault="004F6393" w14:paraId="2FA58203" w14:textId="77777777">
      <w:pPr>
        <w:spacing w:after="0" w:line="360" w:lineRule="auto"/>
        <w:jc w:val="both"/>
        <w:rPr>
          <w:rFonts w:ascii="Arial" w:hAnsi="Arial" w:cs="Arial"/>
          <w:sz w:val="24"/>
          <w:szCs w:val="24"/>
        </w:rPr>
      </w:pPr>
    </w:p>
    <w:p w:rsidR="004F6393" w:rsidP="00A9696A" w:rsidRDefault="004F6393" w14:paraId="7B797E3C" w14:textId="544355DA">
      <w:pPr>
        <w:spacing w:after="0" w:line="360" w:lineRule="auto"/>
        <w:jc w:val="both"/>
        <w:rPr>
          <w:rFonts w:ascii="Arial" w:hAnsi="Arial" w:cs="Arial"/>
          <w:sz w:val="24"/>
          <w:szCs w:val="24"/>
        </w:rPr>
      </w:pPr>
      <w:r>
        <w:rPr>
          <w:rFonts w:ascii="Arial" w:hAnsi="Arial" w:cs="Arial"/>
          <w:sz w:val="24"/>
          <w:szCs w:val="24"/>
        </w:rPr>
        <w:t xml:space="preserve">Derivado de lo anterior el sujeto obligado realiza sus alegatos y manifestaciones reiterando su respuesta primigenia. </w:t>
      </w:r>
    </w:p>
    <w:p w:rsidR="004F6393" w:rsidP="00A9696A" w:rsidRDefault="004F6393" w14:paraId="4BC989D5" w14:textId="77777777">
      <w:pPr>
        <w:spacing w:after="0" w:line="360" w:lineRule="auto"/>
        <w:jc w:val="both"/>
        <w:rPr>
          <w:rFonts w:ascii="Arial" w:hAnsi="Arial" w:cs="Arial"/>
          <w:sz w:val="24"/>
          <w:szCs w:val="24"/>
        </w:rPr>
      </w:pPr>
    </w:p>
    <w:p w:rsidR="00A9696A" w:rsidP="00A9696A" w:rsidRDefault="00A9696A" w14:paraId="643BA952" w14:textId="5464B042">
      <w:pPr>
        <w:autoSpaceDE w:val="0"/>
        <w:autoSpaceDN w:val="0"/>
        <w:adjustRightInd w:val="0"/>
        <w:spacing w:after="0" w:line="360" w:lineRule="auto"/>
        <w:jc w:val="both"/>
        <w:rPr>
          <w:rFonts w:ascii="Arial" w:hAnsi="Arial" w:cs="Arial"/>
          <w:sz w:val="24"/>
          <w:szCs w:val="24"/>
        </w:rPr>
      </w:pPr>
      <w:r w:rsidRPr="00B45764">
        <w:rPr>
          <w:rFonts w:ascii="Arial" w:hAnsi="Arial" w:cs="Arial"/>
          <w:sz w:val="24"/>
          <w:szCs w:val="24"/>
        </w:rPr>
        <w:tab/>
      </w:r>
      <w:r w:rsidRPr="00B45764">
        <w:rPr>
          <w:rFonts w:ascii="Arial" w:hAnsi="Arial" w:cs="Arial"/>
          <w:sz w:val="24"/>
          <w:szCs w:val="24"/>
        </w:rPr>
        <w:t xml:space="preserve">A partir de la descripción de los hechos que obran en las constancias que conforman el expediente del presente recurso de revisión, se advierte que la </w:t>
      </w:r>
      <w:r w:rsidRPr="00B45764">
        <w:rPr>
          <w:rFonts w:ascii="Arial" w:hAnsi="Arial" w:cs="Arial"/>
          <w:sz w:val="24"/>
          <w:szCs w:val="24"/>
        </w:rPr>
        <w:lastRenderedPageBreak/>
        <w:t xml:space="preserve">presente resolución debe resolver </w:t>
      </w:r>
      <w:r w:rsidR="004F6393">
        <w:rPr>
          <w:rFonts w:ascii="Arial" w:hAnsi="Arial" w:cs="Arial"/>
          <w:sz w:val="24"/>
          <w:szCs w:val="24"/>
        </w:rPr>
        <w:t>si el sujeto obligado es competente de conocer la información</w:t>
      </w:r>
      <w:r w:rsidR="00BA62D9">
        <w:rPr>
          <w:rFonts w:ascii="Arial" w:hAnsi="Arial" w:cs="Arial"/>
          <w:sz w:val="24"/>
          <w:szCs w:val="24"/>
        </w:rPr>
        <w:t>.</w:t>
      </w:r>
    </w:p>
    <w:p w:rsidR="00904C01" w:rsidP="00A9696A" w:rsidRDefault="00904C01" w14:paraId="32E35085" w14:textId="77777777">
      <w:pPr>
        <w:autoSpaceDE w:val="0"/>
        <w:autoSpaceDN w:val="0"/>
        <w:adjustRightInd w:val="0"/>
        <w:spacing w:after="0" w:line="360" w:lineRule="auto"/>
        <w:jc w:val="both"/>
        <w:rPr>
          <w:rFonts w:ascii="Arial" w:hAnsi="Arial" w:cs="Arial"/>
          <w:b/>
          <w:bCs/>
          <w:sz w:val="24"/>
          <w:szCs w:val="24"/>
        </w:rPr>
      </w:pPr>
    </w:p>
    <w:p w:rsidR="00A9696A" w:rsidP="00A9696A" w:rsidRDefault="00A9696A" w14:paraId="079351F2" w14:textId="6D17534B">
      <w:pPr>
        <w:autoSpaceDE w:val="0"/>
        <w:autoSpaceDN w:val="0"/>
        <w:adjustRightInd w:val="0"/>
        <w:spacing w:after="0" w:line="360" w:lineRule="auto"/>
        <w:jc w:val="both"/>
        <w:rPr>
          <w:rFonts w:ascii="Arial" w:hAnsi="Arial" w:cs="Arial"/>
          <w:sz w:val="24"/>
          <w:szCs w:val="24"/>
        </w:rPr>
      </w:pPr>
      <w:r w:rsidRPr="004F6393">
        <w:rPr>
          <w:rFonts w:ascii="Arial" w:hAnsi="Arial" w:cs="Arial"/>
          <w:b/>
          <w:bCs/>
          <w:sz w:val="24"/>
          <w:szCs w:val="24"/>
        </w:rPr>
        <w:t>CUARTA. Estudio de la controversia.</w:t>
      </w:r>
      <w:r w:rsidRPr="00B45764">
        <w:rPr>
          <w:rFonts w:ascii="Arial" w:hAnsi="Arial" w:cs="Arial"/>
          <w:sz w:val="24"/>
          <w:szCs w:val="24"/>
        </w:rPr>
        <w:t xml:space="preserve"> </w:t>
      </w:r>
    </w:p>
    <w:p w:rsidR="00BA62D9" w:rsidP="00A9696A" w:rsidRDefault="00BA62D9" w14:paraId="3D01F27A" w14:textId="77777777">
      <w:pPr>
        <w:spacing w:line="360" w:lineRule="auto"/>
        <w:jc w:val="both"/>
        <w:rPr>
          <w:rFonts w:ascii="Arial" w:hAnsi="Arial" w:eastAsia="Arial" w:cs="Arial"/>
          <w:bCs/>
          <w:sz w:val="24"/>
          <w:szCs w:val="24"/>
        </w:rPr>
      </w:pPr>
    </w:p>
    <w:p w:rsidRPr="00B45764" w:rsidR="00A9696A" w:rsidP="00A9696A" w:rsidRDefault="00A9696A" w14:paraId="629D1DCE" w14:textId="7B851EF7">
      <w:pPr>
        <w:spacing w:line="360" w:lineRule="auto"/>
        <w:jc w:val="both"/>
        <w:rPr>
          <w:rFonts w:ascii="Arial" w:hAnsi="Arial" w:cs="Arial"/>
          <w:bCs/>
          <w:sz w:val="24"/>
          <w:szCs w:val="24"/>
        </w:rPr>
      </w:pPr>
      <w:r w:rsidRPr="00B45764">
        <w:rPr>
          <w:rFonts w:ascii="Arial" w:hAnsi="Arial" w:cs="Arial"/>
          <w:bCs/>
          <w:sz w:val="24"/>
          <w:szCs w:val="24"/>
        </w:rPr>
        <w:t>Determinado lo anterior, con el apoyo del método analítico, revisaremos la atención otorgada por el sujeto obligado a la solicitud que dio origen a este recurso y daremos respuesta al siguiente cuestionamiento:</w:t>
      </w:r>
    </w:p>
    <w:p w:rsidRPr="00B45764" w:rsidR="00A9696A" w:rsidP="00A9696A" w:rsidRDefault="00A9696A" w14:paraId="408D44E6" w14:textId="77777777">
      <w:pPr>
        <w:autoSpaceDE w:val="0"/>
        <w:autoSpaceDN w:val="0"/>
        <w:adjustRightInd w:val="0"/>
        <w:spacing w:after="0" w:line="360" w:lineRule="auto"/>
        <w:ind w:firstLine="567"/>
        <w:jc w:val="both"/>
        <w:rPr>
          <w:rFonts w:ascii="Arial" w:hAnsi="Arial" w:cs="Arial"/>
          <w:sz w:val="24"/>
          <w:szCs w:val="24"/>
        </w:rPr>
      </w:pPr>
    </w:p>
    <w:p w:rsidRPr="00B45764" w:rsidR="00A9696A" w:rsidP="00A9696A" w:rsidRDefault="00A9696A" w14:paraId="0698F5F6" w14:textId="52D6BC7A">
      <w:pPr>
        <w:pStyle w:val="Prrafodelista"/>
        <w:numPr>
          <w:ilvl w:val="0"/>
          <w:numId w:val="1"/>
        </w:numPr>
        <w:autoSpaceDE w:val="0"/>
        <w:autoSpaceDN w:val="0"/>
        <w:adjustRightInd w:val="0"/>
        <w:spacing w:line="360" w:lineRule="auto"/>
        <w:jc w:val="both"/>
        <w:rPr>
          <w:rFonts w:ascii="Arial" w:hAnsi="Arial" w:cs="Arial"/>
          <w:bCs/>
        </w:rPr>
      </w:pPr>
      <w:r w:rsidRPr="00B45764">
        <w:rPr>
          <w:rFonts w:ascii="Arial" w:hAnsi="Arial" w:cs="Arial"/>
          <w:bCs/>
        </w:rPr>
        <w:t>¿</w:t>
      </w:r>
      <w:r w:rsidR="004F6393">
        <w:rPr>
          <w:rFonts w:ascii="Arial" w:hAnsi="Arial" w:cs="Arial"/>
          <w:bCs/>
        </w:rPr>
        <w:t>El sujeto obligado es competente para conocer de lo solicitado</w:t>
      </w:r>
      <w:r w:rsidRPr="00B45764">
        <w:rPr>
          <w:rFonts w:ascii="Arial" w:hAnsi="Arial" w:cs="Arial"/>
          <w:bCs/>
        </w:rPr>
        <w:t>?</w:t>
      </w:r>
    </w:p>
    <w:p w:rsidRPr="00B45764" w:rsidR="00A9696A" w:rsidP="00A9696A" w:rsidRDefault="00A9696A" w14:paraId="3520A001" w14:textId="77777777">
      <w:pPr>
        <w:autoSpaceDE w:val="0"/>
        <w:autoSpaceDN w:val="0"/>
        <w:adjustRightInd w:val="0"/>
        <w:spacing w:line="360" w:lineRule="auto"/>
        <w:ind w:firstLine="708"/>
        <w:jc w:val="both"/>
        <w:rPr>
          <w:rFonts w:ascii="Arial" w:hAnsi="Arial" w:cs="Arial"/>
          <w:bCs/>
          <w:sz w:val="24"/>
          <w:szCs w:val="24"/>
        </w:rPr>
      </w:pPr>
    </w:p>
    <w:p w:rsidR="00A9696A" w:rsidP="00A9696A" w:rsidRDefault="00A9696A" w14:paraId="3FA724B3" w14:textId="77777777">
      <w:pPr>
        <w:autoSpaceDE w:val="0"/>
        <w:autoSpaceDN w:val="0"/>
        <w:adjustRightInd w:val="0"/>
        <w:spacing w:line="360" w:lineRule="auto"/>
        <w:ind w:firstLine="708"/>
        <w:jc w:val="both"/>
        <w:rPr>
          <w:rFonts w:ascii="Arial" w:hAnsi="Arial" w:cs="Arial"/>
          <w:bCs/>
          <w:sz w:val="24"/>
          <w:szCs w:val="24"/>
        </w:rPr>
      </w:pPr>
      <w:r w:rsidRPr="00540598">
        <w:rPr>
          <w:rFonts w:ascii="Arial" w:hAnsi="Arial" w:cs="Arial"/>
          <w:bCs/>
          <w:sz w:val="24"/>
          <w:szCs w:val="24"/>
        </w:rPr>
        <w:t>Para dar respuesta al planteamiento anterior, es imprescindible establecer lo que la regulación determina, por ello, en primer lugar, vamos a revisar lo que mandata nuestra Ley de Transparencia local, en los siguientes artículos:</w:t>
      </w:r>
    </w:p>
    <w:p w:rsidRPr="00540598" w:rsidR="00A9696A" w:rsidP="00A9696A" w:rsidRDefault="00A9696A" w14:paraId="0A37B4CE" w14:textId="77777777">
      <w:pPr>
        <w:autoSpaceDE w:val="0"/>
        <w:autoSpaceDN w:val="0"/>
        <w:adjustRightInd w:val="0"/>
        <w:spacing w:line="360" w:lineRule="auto"/>
        <w:ind w:firstLine="708"/>
        <w:jc w:val="both"/>
        <w:rPr>
          <w:rFonts w:ascii="Arial" w:hAnsi="Arial" w:cs="Arial"/>
          <w:bCs/>
          <w:sz w:val="24"/>
          <w:szCs w:val="24"/>
        </w:rPr>
      </w:pPr>
    </w:p>
    <w:p w:rsidRPr="008A7734" w:rsidR="00A9696A" w:rsidP="00A9696A" w:rsidRDefault="00A9696A" w14:paraId="16200B25" w14:textId="77777777">
      <w:pPr>
        <w:autoSpaceDE w:val="0"/>
        <w:autoSpaceDN w:val="0"/>
        <w:adjustRightInd w:val="0"/>
        <w:spacing w:line="240" w:lineRule="auto"/>
        <w:ind w:left="709" w:right="758" w:hanging="1"/>
        <w:jc w:val="both"/>
        <w:rPr>
          <w:rFonts w:ascii="Arial" w:hAnsi="Arial" w:cs="Arial"/>
          <w:bCs/>
          <w:i/>
          <w:iCs/>
          <w:sz w:val="20"/>
          <w:szCs w:val="20"/>
        </w:rPr>
      </w:pPr>
      <w:r>
        <w:rPr>
          <w:rFonts w:ascii="Arial" w:hAnsi="Arial" w:cs="Arial"/>
          <w:bCs/>
          <w:i/>
          <w:iCs/>
          <w:sz w:val="20"/>
          <w:szCs w:val="20"/>
        </w:rPr>
        <w:t>“</w:t>
      </w:r>
      <w:r w:rsidRPr="00566D4B">
        <w:rPr>
          <w:rFonts w:ascii="Arial" w:hAnsi="Arial" w:cs="Arial"/>
          <w:b/>
          <w:i/>
          <w:iCs/>
          <w:sz w:val="20"/>
          <w:szCs w:val="20"/>
        </w:rPr>
        <w:t>Artículo 2</w:t>
      </w:r>
      <w:r w:rsidRPr="008A7734">
        <w:rPr>
          <w:rFonts w:ascii="Arial" w:hAnsi="Arial" w:cs="Arial"/>
          <w:bCs/>
          <w:i/>
          <w:iCs/>
          <w:sz w:val="20"/>
          <w:szCs w:val="20"/>
        </w:rPr>
        <w:t>. Toda la información generada o en posesión de los sujetos obligados es pública, considerada un bien común de dominio público, accesible a cualquier persona en los términos y condiciones que establece esta Ley y demás normatividad aplicable.</w:t>
      </w:r>
    </w:p>
    <w:p w:rsidR="00A9696A" w:rsidP="00A9696A" w:rsidRDefault="00A9696A" w14:paraId="665848C8" w14:textId="77777777">
      <w:pPr>
        <w:autoSpaceDE w:val="0"/>
        <w:autoSpaceDN w:val="0"/>
        <w:adjustRightInd w:val="0"/>
        <w:spacing w:line="240" w:lineRule="auto"/>
        <w:ind w:left="709" w:right="758" w:hanging="1"/>
        <w:jc w:val="both"/>
        <w:rPr>
          <w:rFonts w:ascii="Arial" w:hAnsi="Arial" w:cs="Arial"/>
          <w:bCs/>
          <w:i/>
          <w:iCs/>
          <w:sz w:val="20"/>
          <w:szCs w:val="20"/>
        </w:rPr>
      </w:pPr>
      <w:r w:rsidRPr="00566D4B">
        <w:rPr>
          <w:rFonts w:ascii="Arial" w:hAnsi="Arial" w:cs="Arial"/>
          <w:b/>
          <w:i/>
          <w:iCs/>
          <w:sz w:val="20"/>
          <w:szCs w:val="20"/>
        </w:rPr>
        <w:t>Artículo 3.</w:t>
      </w:r>
      <w:r w:rsidRPr="008A7734">
        <w:rPr>
          <w:rFonts w:ascii="Arial" w:hAnsi="Arial" w:cs="Arial"/>
          <w:bCs/>
          <w:i/>
          <w:iCs/>
          <w:sz w:val="20"/>
          <w:szCs w:val="20"/>
        </w:rPr>
        <w:t xml:space="preserve"> El Derecho Humano de Acceso a la Información Pública comprende solicitar, investigar, difundir, buscar y recibir información. 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en la Ley General y la normatividad aplicable en sus respectivas competencias; sólo podrá ser clasificada excepcionalmente como reservada temporalmente por razones de interés público, en los términos dispuestos por esta Ley.</w:t>
      </w:r>
    </w:p>
    <w:p w:rsidRPr="008A7734" w:rsidR="00A9696A" w:rsidP="00A9696A" w:rsidRDefault="00A9696A" w14:paraId="63ECFF4A" w14:textId="77777777">
      <w:pPr>
        <w:autoSpaceDE w:val="0"/>
        <w:autoSpaceDN w:val="0"/>
        <w:adjustRightInd w:val="0"/>
        <w:spacing w:line="240" w:lineRule="auto"/>
        <w:ind w:left="709" w:right="758" w:hanging="1"/>
        <w:jc w:val="both"/>
        <w:rPr>
          <w:rFonts w:ascii="Arial" w:hAnsi="Arial" w:cs="Arial"/>
          <w:bCs/>
          <w:i/>
          <w:iCs/>
          <w:sz w:val="20"/>
          <w:szCs w:val="20"/>
        </w:rPr>
      </w:pPr>
      <w:r>
        <w:rPr>
          <w:rFonts w:ascii="Arial" w:hAnsi="Arial" w:cs="Arial"/>
          <w:bCs/>
          <w:i/>
          <w:iCs/>
          <w:sz w:val="20"/>
          <w:szCs w:val="20"/>
        </w:rPr>
        <w:t>…”</w:t>
      </w:r>
    </w:p>
    <w:p w:rsidRPr="00FA26FF" w:rsidR="00A9696A" w:rsidP="00A9696A" w:rsidRDefault="00A9696A" w14:paraId="160AA389" w14:textId="77777777">
      <w:pPr>
        <w:autoSpaceDE w:val="0"/>
        <w:autoSpaceDN w:val="0"/>
        <w:adjustRightInd w:val="0"/>
        <w:spacing w:after="0" w:line="240" w:lineRule="auto"/>
        <w:ind w:left="709" w:right="758" w:hanging="1"/>
        <w:jc w:val="both"/>
        <w:rPr>
          <w:rFonts w:ascii="Arial" w:hAnsi="Arial" w:cs="Arial"/>
        </w:rPr>
      </w:pPr>
      <w:r w:rsidRPr="008A7734">
        <w:rPr>
          <w:rFonts w:ascii="Arial" w:hAnsi="Arial" w:cs="Arial"/>
          <w:i/>
          <w:iCs/>
          <w:sz w:val="20"/>
          <w:szCs w:val="20"/>
        </w:rPr>
        <w:lastRenderedPageBreak/>
        <w:tab/>
      </w:r>
    </w:p>
    <w:p w:rsidRPr="0087473E" w:rsidR="00A9696A" w:rsidP="00A9696A" w:rsidRDefault="00A9696A" w14:paraId="31307698" w14:textId="77777777">
      <w:pPr>
        <w:autoSpaceDE w:val="0"/>
        <w:autoSpaceDN w:val="0"/>
        <w:adjustRightInd w:val="0"/>
        <w:spacing w:after="0" w:line="360" w:lineRule="auto"/>
        <w:jc w:val="both"/>
        <w:rPr>
          <w:rFonts w:ascii="Arial" w:hAnsi="Arial" w:eastAsia="Calibri" w:cs="Arial"/>
          <w:sz w:val="24"/>
          <w:szCs w:val="24"/>
        </w:rPr>
      </w:pPr>
      <w:r>
        <w:rPr>
          <w:rFonts w:ascii="Arial" w:hAnsi="Arial" w:eastAsia="Calibri" w:cs="Arial"/>
        </w:rPr>
        <w:tab/>
      </w:r>
      <w:r w:rsidRPr="0087473E">
        <w:rPr>
          <w:rFonts w:ascii="Arial" w:hAnsi="Arial" w:eastAsia="Calibri" w:cs="Arial"/>
          <w:sz w:val="24"/>
          <w:szCs w:val="24"/>
        </w:rPr>
        <w:t>Los artículos antes citados, refieren que el derecho de acceso a la información pública es un derecho humano  que abarca el solicitar, investigar, difundir y buscar información que se encuentre en los archivos de los sujetos obligados, ya sea porque estos las generaron o la poseen en atención a sus funciones, por lo que se le considera un bien común de dominio público, toda vez que al tratarse de acciones ejercidas por un servidor público, este lo hace en representación del Estado, por lo que le pertenece a todos y debe ser accesible a cualquier persona, ya sea que los particulares la puedan consultar por encontrarse publicada en cualquier medio de difusión o porque la requieren a través de una solicitud de acceso a la información, siempre y cuando no encuadre en una de las excepciones contempladas por la ley.</w:t>
      </w:r>
    </w:p>
    <w:p w:rsidRPr="0087473E" w:rsidR="00A9696A" w:rsidP="00A9696A" w:rsidRDefault="00A9696A" w14:paraId="2B42650F" w14:textId="77777777">
      <w:pPr>
        <w:autoSpaceDE w:val="0"/>
        <w:autoSpaceDN w:val="0"/>
        <w:adjustRightInd w:val="0"/>
        <w:spacing w:after="0" w:line="360" w:lineRule="auto"/>
        <w:jc w:val="both"/>
        <w:rPr>
          <w:rFonts w:ascii="Arial" w:hAnsi="Arial" w:eastAsia="Calibri" w:cs="Arial"/>
          <w:sz w:val="24"/>
          <w:szCs w:val="24"/>
        </w:rPr>
      </w:pPr>
    </w:p>
    <w:p w:rsidRPr="0087473E" w:rsidR="00A9696A" w:rsidP="00A9696A" w:rsidRDefault="00A9696A" w14:paraId="2D2BC100" w14:textId="77777777">
      <w:pPr>
        <w:autoSpaceDE w:val="0"/>
        <w:autoSpaceDN w:val="0"/>
        <w:adjustRightInd w:val="0"/>
        <w:spacing w:after="0" w:line="360" w:lineRule="auto"/>
        <w:ind w:firstLine="708"/>
        <w:jc w:val="both"/>
        <w:rPr>
          <w:rFonts w:ascii="Arial" w:hAnsi="Arial" w:eastAsia="Calibri" w:cs="Arial"/>
          <w:sz w:val="24"/>
          <w:szCs w:val="24"/>
        </w:rPr>
      </w:pPr>
      <w:r w:rsidRPr="0087473E">
        <w:rPr>
          <w:rFonts w:ascii="Arial" w:hAnsi="Arial" w:eastAsia="Calibri" w:cs="Arial"/>
          <w:sz w:val="24"/>
          <w:szCs w:val="24"/>
        </w:rPr>
        <w:t>De igual forma la ley replica los principios y medidas que deben regir el actuar de los sujetos obligados para hacer valer el derecho a saber, como lo indican los artículos 11, 13, 14, que a continuación se transcriben:</w:t>
      </w:r>
    </w:p>
    <w:p w:rsidR="00A9696A" w:rsidP="00A9696A" w:rsidRDefault="00A9696A" w14:paraId="0297DA98" w14:textId="77777777">
      <w:pPr>
        <w:autoSpaceDE w:val="0"/>
        <w:autoSpaceDN w:val="0"/>
        <w:adjustRightInd w:val="0"/>
        <w:spacing w:after="0" w:line="360" w:lineRule="auto"/>
        <w:jc w:val="both"/>
        <w:rPr>
          <w:rFonts w:ascii="Arial" w:hAnsi="Arial" w:eastAsia="Calibri" w:cs="Arial"/>
        </w:rPr>
      </w:pPr>
    </w:p>
    <w:p w:rsidRPr="00B071F8" w:rsidR="00A9696A" w:rsidP="00A9696A" w:rsidRDefault="00A9696A" w14:paraId="16A9B889" w14:textId="77777777">
      <w:pPr>
        <w:autoSpaceDE w:val="0"/>
        <w:autoSpaceDN w:val="0"/>
        <w:adjustRightInd w:val="0"/>
        <w:spacing w:after="0" w:line="240" w:lineRule="auto"/>
        <w:ind w:left="709" w:right="616"/>
        <w:jc w:val="both"/>
        <w:rPr>
          <w:rFonts w:ascii="Arial" w:hAnsi="Arial" w:eastAsia="Calibri" w:cs="Arial"/>
          <w:i/>
          <w:iCs/>
          <w:sz w:val="20"/>
          <w:szCs w:val="20"/>
        </w:rPr>
      </w:pPr>
      <w:r w:rsidRPr="00B071F8">
        <w:rPr>
          <w:rFonts w:ascii="Arial" w:hAnsi="Arial" w:eastAsia="Calibri" w:cs="Arial"/>
          <w:i/>
          <w:iCs/>
          <w:sz w:val="20"/>
          <w:szCs w:val="20"/>
        </w:rPr>
        <w:t>“</w:t>
      </w:r>
      <w:r w:rsidRPr="00B071F8">
        <w:rPr>
          <w:rFonts w:ascii="Arial" w:hAnsi="Arial" w:eastAsia="Calibri" w:cs="Arial"/>
          <w:b/>
          <w:bCs/>
          <w:i/>
          <w:iCs/>
          <w:sz w:val="20"/>
          <w:szCs w:val="20"/>
        </w:rPr>
        <w:t>Artículo 11.</w:t>
      </w:r>
      <w:r w:rsidRPr="00B071F8">
        <w:rPr>
          <w:rFonts w:ascii="Arial" w:hAnsi="Arial" w:eastAsia="Calibri" w:cs="Arial"/>
          <w:i/>
          <w:iCs/>
          <w:sz w:val="20"/>
          <w:szCs w:val="20"/>
        </w:rPr>
        <w:t xml:space="preserve"> El Instituto y los sujetos obligados deberán regir su funcionamiento de acuerdo a los principios de certeza, </w:t>
      </w:r>
      <w:bookmarkStart w:name="_Hlk54303411" w:id="1"/>
      <w:r w:rsidRPr="00B071F8">
        <w:rPr>
          <w:rFonts w:ascii="Arial" w:hAnsi="Arial" w:eastAsia="Calibri" w:cs="Arial"/>
          <w:i/>
          <w:iCs/>
          <w:sz w:val="20"/>
          <w:szCs w:val="20"/>
        </w:rPr>
        <w:t>eficacia, imparcialidad, independencia, legalidad, máxima publicidad, objetividad, profesionalismo y transparencia.</w:t>
      </w:r>
      <w:bookmarkEnd w:id="1"/>
    </w:p>
    <w:p w:rsidRPr="00B071F8" w:rsidR="00A9696A" w:rsidP="00A9696A" w:rsidRDefault="00A9696A" w14:paraId="081925E9" w14:textId="77777777">
      <w:pPr>
        <w:autoSpaceDE w:val="0"/>
        <w:autoSpaceDN w:val="0"/>
        <w:adjustRightInd w:val="0"/>
        <w:spacing w:after="0" w:line="240" w:lineRule="auto"/>
        <w:ind w:left="709" w:right="616"/>
        <w:jc w:val="both"/>
        <w:rPr>
          <w:rFonts w:ascii="Arial" w:hAnsi="Arial" w:eastAsia="Calibri" w:cs="Arial"/>
          <w:i/>
          <w:iCs/>
          <w:sz w:val="20"/>
          <w:szCs w:val="20"/>
        </w:rPr>
      </w:pPr>
    </w:p>
    <w:p w:rsidRPr="00B071F8" w:rsidR="00A9696A" w:rsidP="00A9696A" w:rsidRDefault="00A9696A" w14:paraId="47D0005C" w14:textId="77777777">
      <w:pPr>
        <w:autoSpaceDE w:val="0"/>
        <w:autoSpaceDN w:val="0"/>
        <w:adjustRightInd w:val="0"/>
        <w:spacing w:after="0" w:line="240" w:lineRule="auto"/>
        <w:ind w:left="709" w:right="616"/>
        <w:jc w:val="both"/>
        <w:rPr>
          <w:rFonts w:ascii="Arial" w:hAnsi="Arial" w:eastAsia="Calibri" w:cs="Arial"/>
          <w:i/>
          <w:iCs/>
          <w:sz w:val="20"/>
          <w:szCs w:val="20"/>
        </w:rPr>
      </w:pPr>
      <w:r w:rsidRPr="00B071F8">
        <w:rPr>
          <w:rFonts w:ascii="Arial" w:hAnsi="Arial" w:eastAsia="Calibri" w:cs="Arial"/>
          <w:b/>
          <w:bCs/>
          <w:i/>
          <w:iCs/>
          <w:sz w:val="20"/>
          <w:szCs w:val="20"/>
        </w:rPr>
        <w:t>Artículo 12</w:t>
      </w:r>
      <w:r w:rsidRPr="00B071F8">
        <w:rPr>
          <w:rFonts w:ascii="Arial" w:hAnsi="Arial" w:eastAsia="Calibri" w:cs="Arial"/>
          <w:i/>
          <w:iCs/>
          <w:sz w:val="20"/>
          <w:szCs w:val="20"/>
        </w:rPr>
        <w:t>. (…)</w:t>
      </w:r>
    </w:p>
    <w:p w:rsidRPr="00B071F8" w:rsidR="00A9696A" w:rsidP="00A9696A" w:rsidRDefault="00A9696A" w14:paraId="11AAA36A" w14:textId="77777777">
      <w:pPr>
        <w:autoSpaceDE w:val="0"/>
        <w:autoSpaceDN w:val="0"/>
        <w:adjustRightInd w:val="0"/>
        <w:spacing w:after="0" w:line="240" w:lineRule="auto"/>
        <w:ind w:left="709" w:right="616"/>
        <w:jc w:val="both"/>
        <w:rPr>
          <w:rFonts w:ascii="Arial" w:hAnsi="Arial" w:eastAsia="Calibri" w:cs="Arial"/>
          <w:i/>
          <w:iCs/>
          <w:sz w:val="20"/>
          <w:szCs w:val="20"/>
        </w:rPr>
      </w:pPr>
    </w:p>
    <w:p w:rsidR="00A9696A" w:rsidP="00A9696A" w:rsidRDefault="00A9696A" w14:paraId="5A4BD2C0" w14:textId="77777777">
      <w:pPr>
        <w:autoSpaceDE w:val="0"/>
        <w:autoSpaceDN w:val="0"/>
        <w:adjustRightInd w:val="0"/>
        <w:spacing w:after="0" w:line="240" w:lineRule="auto"/>
        <w:ind w:left="709" w:right="616"/>
        <w:jc w:val="both"/>
        <w:rPr>
          <w:rFonts w:ascii="Arial" w:hAnsi="Arial" w:eastAsia="Calibri" w:cs="Arial"/>
          <w:i/>
          <w:iCs/>
          <w:sz w:val="20"/>
          <w:szCs w:val="20"/>
        </w:rPr>
      </w:pPr>
      <w:r w:rsidRPr="00B071F8">
        <w:rPr>
          <w:rFonts w:ascii="Arial" w:hAnsi="Arial" w:eastAsia="Calibri" w:cs="Arial"/>
          <w:b/>
          <w:bCs/>
          <w:i/>
          <w:iCs/>
          <w:sz w:val="20"/>
          <w:szCs w:val="20"/>
        </w:rPr>
        <w:t>Artículo 13.</w:t>
      </w:r>
      <w:r w:rsidRPr="00B071F8">
        <w:rPr>
          <w:rFonts w:ascii="Arial" w:hAnsi="Arial" w:eastAsia="Calibri" w:cs="Arial"/>
          <w:i/>
          <w:iCs/>
          <w:sz w:val="20"/>
          <w:szCs w:val="20"/>
        </w:rPr>
        <w:t xml:space="preserve"> 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General, así como demás normas aplicables.</w:t>
      </w:r>
    </w:p>
    <w:p w:rsidRPr="00B071F8" w:rsidR="00A9696A" w:rsidP="00A9696A" w:rsidRDefault="00A9696A" w14:paraId="29E10743" w14:textId="77777777">
      <w:pPr>
        <w:autoSpaceDE w:val="0"/>
        <w:autoSpaceDN w:val="0"/>
        <w:adjustRightInd w:val="0"/>
        <w:spacing w:after="0" w:line="240" w:lineRule="auto"/>
        <w:ind w:left="709" w:right="616"/>
        <w:jc w:val="both"/>
        <w:rPr>
          <w:rFonts w:ascii="Arial" w:hAnsi="Arial" w:eastAsia="Calibri" w:cs="Arial"/>
          <w:i/>
          <w:iCs/>
          <w:sz w:val="20"/>
          <w:szCs w:val="20"/>
        </w:rPr>
      </w:pPr>
    </w:p>
    <w:p w:rsidRPr="00B071F8" w:rsidR="00A9696A" w:rsidP="00A9696A" w:rsidRDefault="00A9696A" w14:paraId="38E06451" w14:textId="77777777">
      <w:pPr>
        <w:autoSpaceDE w:val="0"/>
        <w:autoSpaceDN w:val="0"/>
        <w:adjustRightInd w:val="0"/>
        <w:spacing w:after="0" w:line="240" w:lineRule="auto"/>
        <w:ind w:left="709" w:right="616"/>
        <w:jc w:val="both"/>
        <w:rPr>
          <w:rFonts w:ascii="Arial" w:hAnsi="Arial" w:eastAsia="Calibri" w:cs="Arial"/>
          <w:i/>
          <w:iCs/>
          <w:sz w:val="20"/>
          <w:szCs w:val="20"/>
        </w:rPr>
      </w:pPr>
      <w:r w:rsidRPr="00B071F8">
        <w:rPr>
          <w:rFonts w:ascii="Arial" w:hAnsi="Arial" w:eastAsia="Calibri" w:cs="Arial"/>
          <w:b/>
          <w:bCs/>
          <w:i/>
          <w:iCs/>
          <w:sz w:val="20"/>
          <w:szCs w:val="20"/>
        </w:rPr>
        <w:t>Artículo 14</w:t>
      </w:r>
      <w:r w:rsidRPr="00B071F8">
        <w:rPr>
          <w:rFonts w:ascii="Arial" w:hAnsi="Arial" w:eastAsia="Calibri" w:cs="Arial"/>
          <w:i/>
          <w:iCs/>
          <w:sz w:val="20"/>
          <w:szCs w:val="20"/>
        </w:rPr>
        <w:t>. En la generación, publicación y entrega de información se deberá garantizar que ésta sea accesible, confiable, verificable, veraz, oportuna y atenderá las necesidades del Derecho de Acceso a la Información Pública de toda persona.</w:t>
      </w:r>
    </w:p>
    <w:p w:rsidRPr="00B071F8" w:rsidR="00A9696A" w:rsidP="00A9696A" w:rsidRDefault="00A9696A" w14:paraId="13753C23" w14:textId="77777777">
      <w:pPr>
        <w:autoSpaceDE w:val="0"/>
        <w:autoSpaceDN w:val="0"/>
        <w:adjustRightInd w:val="0"/>
        <w:spacing w:after="0" w:line="240" w:lineRule="auto"/>
        <w:ind w:left="709" w:right="616"/>
        <w:jc w:val="both"/>
        <w:rPr>
          <w:rFonts w:ascii="Arial" w:hAnsi="Arial" w:eastAsia="Calibri" w:cs="Arial"/>
          <w:i/>
          <w:iCs/>
          <w:sz w:val="20"/>
          <w:szCs w:val="20"/>
        </w:rPr>
      </w:pPr>
    </w:p>
    <w:p w:rsidRPr="00B071F8" w:rsidR="00A9696A" w:rsidP="00A9696A" w:rsidRDefault="00A9696A" w14:paraId="1390D3D9" w14:textId="77777777">
      <w:pPr>
        <w:autoSpaceDE w:val="0"/>
        <w:autoSpaceDN w:val="0"/>
        <w:adjustRightInd w:val="0"/>
        <w:spacing w:after="0" w:line="240" w:lineRule="auto"/>
        <w:ind w:left="709" w:right="616"/>
        <w:jc w:val="both"/>
        <w:rPr>
          <w:rFonts w:ascii="Arial" w:hAnsi="Arial" w:eastAsia="Calibri" w:cs="Arial"/>
          <w:i/>
          <w:iCs/>
          <w:sz w:val="20"/>
          <w:szCs w:val="20"/>
        </w:rPr>
      </w:pPr>
      <w:r w:rsidRPr="00B071F8">
        <w:rPr>
          <w:rFonts w:ascii="Arial" w:hAnsi="Arial" w:eastAsia="Calibri" w:cs="Arial"/>
          <w:i/>
          <w:iCs/>
          <w:sz w:val="20"/>
          <w:szCs w:val="20"/>
        </w:rPr>
        <w:lastRenderedPageBreak/>
        <w:t>Los sujetos obligados buscarán, en todo momento, que la información generada tenga un lenguaje sencillo para cualquier persona, para tal efecto, se coordinarán con las instancias correspondientes para garantizar, su accesibilidad y traducción a la lengua indígena de los pueblos y barrios originarios, y comunidades indígenas residentes de la Ciudad de México cuando así se solicite.</w:t>
      </w:r>
      <w:r>
        <w:rPr>
          <w:rFonts w:ascii="Arial" w:hAnsi="Arial" w:eastAsia="Calibri" w:cs="Arial"/>
          <w:i/>
          <w:iCs/>
          <w:sz w:val="20"/>
          <w:szCs w:val="20"/>
        </w:rPr>
        <w:t>”</w:t>
      </w:r>
    </w:p>
    <w:p w:rsidR="00A9696A" w:rsidP="00A9696A" w:rsidRDefault="00A9696A" w14:paraId="361BEA19" w14:textId="77777777">
      <w:pPr>
        <w:autoSpaceDE w:val="0"/>
        <w:autoSpaceDN w:val="0"/>
        <w:adjustRightInd w:val="0"/>
        <w:spacing w:after="0" w:line="360" w:lineRule="auto"/>
        <w:jc w:val="both"/>
        <w:rPr>
          <w:rFonts w:ascii="Arial" w:hAnsi="Arial" w:eastAsia="Calibri" w:cs="Arial"/>
        </w:rPr>
      </w:pPr>
    </w:p>
    <w:p w:rsidRPr="0087473E" w:rsidR="00A9696A" w:rsidP="00A9696A" w:rsidRDefault="00A9696A" w14:paraId="67F098BF" w14:textId="77777777">
      <w:pPr>
        <w:autoSpaceDE w:val="0"/>
        <w:autoSpaceDN w:val="0"/>
        <w:adjustRightInd w:val="0"/>
        <w:spacing w:after="0" w:line="360" w:lineRule="auto"/>
        <w:jc w:val="both"/>
        <w:rPr>
          <w:rFonts w:ascii="Arial" w:hAnsi="Arial" w:eastAsia="Calibri" w:cs="Arial"/>
          <w:sz w:val="24"/>
          <w:szCs w:val="24"/>
        </w:rPr>
      </w:pPr>
      <w:r>
        <w:rPr>
          <w:rFonts w:ascii="Arial" w:hAnsi="Arial" w:eastAsia="Calibri" w:cs="Arial"/>
        </w:rPr>
        <w:tab/>
      </w:r>
      <w:r w:rsidRPr="0087473E">
        <w:rPr>
          <w:rFonts w:ascii="Arial" w:hAnsi="Arial" w:eastAsia="Calibri" w:cs="Arial"/>
          <w:sz w:val="24"/>
          <w:szCs w:val="24"/>
        </w:rPr>
        <w:t>De acuerdo con lo estipulado, los sujetos obligados en todo momento deben observar los principios de certeza, eficacia, imparcialidad, independencia, legalidad, máxima publicidad, objetividad, profesionalismo y transparencia. Esto en el acceso a la información se traduce a que los documentos, datos y respuestas que proporcionen deben ser veraces, entregados completos y en el menor tiempo posible, sin tener preferencias en la atención ni servir a intereses propios, siempre ajustándose a lo establecido por las normas que los regulan, priorizando la mayor y más fácil divulgación.</w:t>
      </w:r>
    </w:p>
    <w:p w:rsidRPr="0087473E" w:rsidR="00A9696A" w:rsidP="00A9696A" w:rsidRDefault="00A9696A" w14:paraId="1420C529" w14:textId="77777777">
      <w:pPr>
        <w:autoSpaceDE w:val="0"/>
        <w:autoSpaceDN w:val="0"/>
        <w:adjustRightInd w:val="0"/>
        <w:spacing w:after="0" w:line="360" w:lineRule="auto"/>
        <w:jc w:val="both"/>
        <w:rPr>
          <w:rFonts w:ascii="Arial" w:hAnsi="Arial" w:eastAsia="Calibri" w:cs="Arial"/>
          <w:sz w:val="24"/>
          <w:szCs w:val="24"/>
        </w:rPr>
      </w:pPr>
    </w:p>
    <w:p w:rsidR="00A9696A" w:rsidP="00A9696A" w:rsidRDefault="00A9696A" w14:paraId="48386D57" w14:textId="77777777">
      <w:pPr>
        <w:autoSpaceDE w:val="0"/>
        <w:autoSpaceDN w:val="0"/>
        <w:adjustRightInd w:val="0"/>
        <w:spacing w:after="0" w:line="360" w:lineRule="auto"/>
        <w:jc w:val="both"/>
        <w:rPr>
          <w:rFonts w:ascii="Arial" w:hAnsi="Arial" w:eastAsia="Calibri" w:cs="Arial"/>
          <w:sz w:val="24"/>
          <w:szCs w:val="24"/>
        </w:rPr>
      </w:pPr>
      <w:r w:rsidRPr="0087473E">
        <w:rPr>
          <w:rFonts w:ascii="Arial" w:hAnsi="Arial" w:eastAsia="Calibri" w:cs="Arial"/>
          <w:sz w:val="24"/>
          <w:szCs w:val="24"/>
        </w:rPr>
        <w:tab/>
      </w:r>
      <w:r w:rsidRPr="0087473E">
        <w:rPr>
          <w:rFonts w:ascii="Arial" w:hAnsi="Arial" w:eastAsia="Calibri" w:cs="Arial"/>
          <w:sz w:val="24"/>
          <w:szCs w:val="24"/>
        </w:rPr>
        <w:t>Para cumplir con dichos principios, se debe tomar en cuenta que toda la información que se encuentre en los archivos del sujeto obligado, ya sea porque, en atención a sus atribuciones, fue generada por el mismo, obtenida, adquirida, transformada o por cualquier circunstancia la posee, siempre será pública a menos que se encuentre contemplada dentro de las hipótesis que limitan el derecho de acceso a la información, que se refieren a la clasificación en sus dos vertientes, pero de no ser así, los entes con carácter de públicos tienen la obligación de proporcionar a toda persona la información que requiera y en caso de duda deberá priorizar la máxima publicidad y el principio pro</w:t>
      </w:r>
      <w:r>
        <w:rPr>
          <w:rFonts w:ascii="Arial" w:hAnsi="Arial" w:eastAsia="Calibri" w:cs="Arial"/>
          <w:sz w:val="24"/>
          <w:szCs w:val="24"/>
        </w:rPr>
        <w:t xml:space="preserve"> </w:t>
      </w:r>
      <w:r w:rsidRPr="0087473E">
        <w:rPr>
          <w:rFonts w:ascii="Arial" w:hAnsi="Arial" w:eastAsia="Calibri" w:cs="Arial"/>
          <w:sz w:val="24"/>
          <w:szCs w:val="24"/>
        </w:rPr>
        <w:t>persona, por lo que deberá permitir el acceso en todos los medios y con las mayores acciones y esfuerzos posibles.</w:t>
      </w:r>
    </w:p>
    <w:p w:rsidRPr="003967F2" w:rsidR="00A9696A" w:rsidP="00A9696A" w:rsidRDefault="00A9696A" w14:paraId="37C78C55" w14:textId="77777777">
      <w:pPr>
        <w:autoSpaceDE w:val="0"/>
        <w:autoSpaceDN w:val="0"/>
        <w:adjustRightInd w:val="0"/>
        <w:spacing w:after="0" w:line="360" w:lineRule="auto"/>
        <w:jc w:val="both"/>
        <w:rPr>
          <w:rFonts w:ascii="Arial" w:hAnsi="Arial" w:eastAsia="Calibri" w:cs="Arial"/>
          <w:sz w:val="24"/>
          <w:szCs w:val="24"/>
        </w:rPr>
      </w:pPr>
    </w:p>
    <w:p w:rsidR="00A9696A" w:rsidP="00A9696A" w:rsidRDefault="00A9696A" w14:paraId="7D5F57AA" w14:textId="0059E3F7">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En ese sentido,</w:t>
      </w:r>
      <w:r w:rsidRPr="00547C12" w:rsidR="00526E3E">
        <w:rPr>
          <w:rFonts w:ascii="Arial" w:hAnsi="Arial" w:eastAsia="Calibri" w:cs="Arial"/>
          <w:sz w:val="24"/>
          <w:szCs w:val="24"/>
        </w:rPr>
        <w:t xml:space="preserve"> la</w:t>
      </w:r>
      <w:r w:rsidR="00777B83">
        <w:rPr>
          <w:rFonts w:ascii="Arial" w:hAnsi="Arial" w:eastAsia="Calibri" w:cs="Arial"/>
          <w:b/>
          <w:bCs/>
          <w:i/>
          <w:iCs/>
          <w:sz w:val="24"/>
          <w:szCs w:val="24"/>
        </w:rPr>
        <w:t xml:space="preserve"> Alcaldía Cuajimalpa de Morelos</w:t>
      </w:r>
      <w:r>
        <w:rPr>
          <w:rFonts w:ascii="Arial" w:hAnsi="Arial" w:eastAsia="Calibri" w:cs="Arial"/>
          <w:sz w:val="24"/>
          <w:szCs w:val="24"/>
        </w:rPr>
        <w:t>,</w:t>
      </w:r>
      <w:r w:rsidRPr="003967F2">
        <w:rPr>
          <w:rFonts w:ascii="Arial" w:hAnsi="Arial" w:eastAsia="Calibri" w:cs="Arial"/>
          <w:sz w:val="24"/>
          <w:szCs w:val="24"/>
        </w:rPr>
        <w:t xml:space="preserve"> al ser </w:t>
      </w:r>
      <w:r>
        <w:rPr>
          <w:rFonts w:ascii="Arial" w:hAnsi="Arial" w:eastAsia="Calibri" w:cs="Arial"/>
          <w:sz w:val="24"/>
          <w:szCs w:val="24"/>
        </w:rPr>
        <w:t>una entidad</w:t>
      </w:r>
      <w:r w:rsidRPr="003967F2">
        <w:rPr>
          <w:rFonts w:ascii="Arial" w:hAnsi="Arial" w:eastAsia="Calibri" w:cs="Arial"/>
          <w:sz w:val="24"/>
          <w:szCs w:val="24"/>
        </w:rPr>
        <w:t xml:space="preserve"> que se encuentra dentro del catálogo de sujetos obligados debe proporcionar la </w:t>
      </w:r>
      <w:r w:rsidRPr="003967F2">
        <w:rPr>
          <w:rFonts w:ascii="Arial" w:hAnsi="Arial" w:eastAsia="Calibri" w:cs="Arial"/>
          <w:sz w:val="24"/>
          <w:szCs w:val="24"/>
        </w:rPr>
        <w:lastRenderedPageBreak/>
        <w:t>información que, de acuerdo con sus atribuciones y facultades establecidas en las normas que la regulan, haya generado o se encuentre en su posesión.</w:t>
      </w:r>
    </w:p>
    <w:p w:rsidR="00A9696A" w:rsidP="00A9696A" w:rsidRDefault="00A9696A" w14:paraId="4DB31D34" w14:textId="77777777">
      <w:pPr>
        <w:autoSpaceDE w:val="0"/>
        <w:autoSpaceDN w:val="0"/>
        <w:adjustRightInd w:val="0"/>
        <w:spacing w:after="0" w:line="360" w:lineRule="auto"/>
        <w:ind w:firstLine="708"/>
        <w:jc w:val="both"/>
        <w:rPr>
          <w:rFonts w:ascii="Arial" w:hAnsi="Arial" w:eastAsia="Calibri" w:cs="Arial"/>
          <w:sz w:val="24"/>
          <w:szCs w:val="24"/>
        </w:rPr>
      </w:pPr>
    </w:p>
    <w:p w:rsidR="00777B83" w:rsidP="00547C12" w:rsidRDefault="00A9696A" w14:paraId="138B3D58" w14:textId="08FFFB72">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De tal suerte</w:t>
      </w:r>
      <w:r w:rsidR="000C50A6">
        <w:rPr>
          <w:rFonts w:ascii="Arial" w:hAnsi="Arial" w:eastAsia="Calibri" w:cs="Arial"/>
          <w:sz w:val="24"/>
          <w:szCs w:val="24"/>
        </w:rPr>
        <w:t xml:space="preserve">, </w:t>
      </w:r>
      <w:r>
        <w:rPr>
          <w:rFonts w:ascii="Arial" w:hAnsi="Arial" w:eastAsia="Calibri" w:cs="Arial"/>
          <w:sz w:val="24"/>
          <w:szCs w:val="24"/>
        </w:rPr>
        <w:t>el particular requirió</w:t>
      </w:r>
      <w:r w:rsidRPr="00547C12" w:rsidR="00547C12">
        <w:t xml:space="preserve"> </w:t>
      </w:r>
      <w:r w:rsidRPr="00547C12" w:rsidR="00547C12">
        <w:rPr>
          <w:rFonts w:ascii="Arial" w:hAnsi="Arial" w:eastAsia="Calibri" w:cs="Arial"/>
          <w:sz w:val="24"/>
          <w:szCs w:val="24"/>
        </w:rPr>
        <w:t xml:space="preserve">al sujeto obligado </w:t>
      </w:r>
      <w:r w:rsidR="00777B83">
        <w:rPr>
          <w:rFonts w:ascii="Arial" w:hAnsi="Arial" w:eastAsia="Calibri" w:cs="Arial"/>
          <w:sz w:val="24"/>
          <w:szCs w:val="24"/>
        </w:rPr>
        <w:t xml:space="preserve">conocer </w:t>
      </w:r>
      <w:r w:rsidRPr="00777B83" w:rsidR="00777B83">
        <w:rPr>
          <w:rFonts w:ascii="Arial" w:hAnsi="Arial" w:eastAsia="Calibri" w:cs="Arial"/>
          <w:sz w:val="24"/>
          <w:szCs w:val="24"/>
        </w:rPr>
        <w:t xml:space="preserve">la fecha </w:t>
      </w:r>
      <w:r w:rsidR="00777B83">
        <w:rPr>
          <w:rFonts w:ascii="Arial" w:hAnsi="Arial" w:eastAsia="Calibri" w:cs="Arial"/>
          <w:sz w:val="24"/>
          <w:szCs w:val="24"/>
        </w:rPr>
        <w:t>de instalación del</w:t>
      </w:r>
      <w:r w:rsidRPr="00777B83" w:rsidR="00777B83">
        <w:rPr>
          <w:rFonts w:ascii="Arial" w:hAnsi="Arial" w:eastAsia="Calibri" w:cs="Arial"/>
          <w:sz w:val="24"/>
          <w:szCs w:val="24"/>
        </w:rPr>
        <w:t xml:space="preserve"> Gabinete de </w:t>
      </w:r>
      <w:r w:rsidR="00777B83">
        <w:rPr>
          <w:rFonts w:ascii="Arial" w:hAnsi="Arial" w:eastAsia="Calibri" w:cs="Arial"/>
          <w:sz w:val="24"/>
          <w:szCs w:val="24"/>
        </w:rPr>
        <w:t xml:space="preserve">Seguridad y Construcción de Paz, fecha </w:t>
      </w:r>
      <w:r w:rsidRPr="00777B83" w:rsidR="00912B80">
        <w:rPr>
          <w:rFonts w:ascii="Arial" w:hAnsi="Arial" w:eastAsia="Calibri" w:cs="Arial"/>
          <w:sz w:val="24"/>
          <w:szCs w:val="24"/>
        </w:rPr>
        <w:t>de instalación</w:t>
      </w:r>
      <w:r w:rsidR="00777B83">
        <w:rPr>
          <w:rFonts w:ascii="Arial" w:hAnsi="Arial" w:eastAsia="Calibri" w:cs="Arial"/>
          <w:sz w:val="24"/>
          <w:szCs w:val="24"/>
        </w:rPr>
        <w:t xml:space="preserve">, numero de reuniones del gabinete, el número de </w:t>
      </w:r>
      <w:r w:rsidRPr="00777B83" w:rsidR="00777B83">
        <w:rPr>
          <w:rFonts w:ascii="Arial" w:hAnsi="Arial" w:eastAsia="Calibri" w:cs="Arial"/>
          <w:sz w:val="24"/>
          <w:szCs w:val="24"/>
        </w:rPr>
        <w:t>reuniones de</w:t>
      </w:r>
      <w:r w:rsidR="00777B83">
        <w:rPr>
          <w:rFonts w:ascii="Arial" w:hAnsi="Arial" w:eastAsia="Calibri" w:cs="Arial"/>
          <w:sz w:val="24"/>
          <w:szCs w:val="24"/>
        </w:rPr>
        <w:t>l</w:t>
      </w:r>
      <w:r w:rsidRPr="00777B83" w:rsidR="00777B83">
        <w:rPr>
          <w:rFonts w:ascii="Arial" w:hAnsi="Arial" w:eastAsia="Calibri" w:cs="Arial"/>
          <w:sz w:val="24"/>
          <w:szCs w:val="24"/>
        </w:rPr>
        <w:t xml:space="preserve"> gabinete</w:t>
      </w:r>
      <w:r w:rsidR="00777B83">
        <w:rPr>
          <w:rFonts w:ascii="Arial" w:hAnsi="Arial" w:eastAsia="Calibri" w:cs="Arial"/>
          <w:sz w:val="24"/>
          <w:szCs w:val="24"/>
        </w:rPr>
        <w:t xml:space="preserve"> que</w:t>
      </w:r>
      <w:r w:rsidRPr="00777B83" w:rsidR="00777B83">
        <w:rPr>
          <w:rFonts w:ascii="Arial" w:hAnsi="Arial" w:eastAsia="Calibri" w:cs="Arial"/>
          <w:sz w:val="24"/>
          <w:szCs w:val="24"/>
        </w:rPr>
        <w:t xml:space="preserve"> acudi</w:t>
      </w:r>
      <w:r w:rsidR="00777B83">
        <w:rPr>
          <w:rFonts w:ascii="Arial" w:hAnsi="Arial" w:eastAsia="Calibri" w:cs="Arial"/>
          <w:sz w:val="24"/>
          <w:szCs w:val="24"/>
        </w:rPr>
        <w:t>ó</w:t>
      </w:r>
      <w:r w:rsidRPr="00777B83" w:rsidR="00777B83">
        <w:rPr>
          <w:rFonts w:ascii="Arial" w:hAnsi="Arial" w:eastAsia="Calibri" w:cs="Arial"/>
          <w:sz w:val="24"/>
          <w:szCs w:val="24"/>
        </w:rPr>
        <w:t xml:space="preserve"> el alcalde en turno</w:t>
      </w:r>
      <w:r w:rsidR="00777B83">
        <w:rPr>
          <w:rFonts w:ascii="Arial" w:hAnsi="Arial" w:eastAsia="Calibri" w:cs="Arial"/>
          <w:sz w:val="24"/>
          <w:szCs w:val="24"/>
        </w:rPr>
        <w:t>, con fecha de corte del 31 de mayo de 2022.</w:t>
      </w:r>
    </w:p>
    <w:p w:rsidR="0007169A" w:rsidP="00C52D1E" w:rsidRDefault="0007169A" w14:paraId="5216795E" w14:textId="77777777">
      <w:pPr>
        <w:autoSpaceDE w:val="0"/>
        <w:autoSpaceDN w:val="0"/>
        <w:adjustRightInd w:val="0"/>
        <w:spacing w:after="0" w:line="360" w:lineRule="auto"/>
        <w:ind w:firstLine="708"/>
        <w:jc w:val="both"/>
        <w:rPr>
          <w:rFonts w:ascii="Arial" w:hAnsi="Arial" w:eastAsia="Calibri" w:cs="Arial"/>
          <w:sz w:val="24"/>
          <w:szCs w:val="24"/>
        </w:rPr>
      </w:pPr>
    </w:p>
    <w:p w:rsidR="00777B83" w:rsidP="00777B83" w:rsidRDefault="00480345" w14:paraId="132C4468" w14:textId="0099DB9C">
      <w:pPr>
        <w:autoSpaceDE w:val="0"/>
        <w:autoSpaceDN w:val="0"/>
        <w:adjustRightInd w:val="0"/>
        <w:spacing w:after="0" w:line="360" w:lineRule="auto"/>
        <w:ind w:firstLine="708"/>
        <w:jc w:val="both"/>
        <w:rPr>
          <w:rFonts w:ascii="Arial" w:hAnsi="Arial" w:eastAsia="Calibri" w:cs="Arial"/>
          <w:bCs/>
          <w:sz w:val="24"/>
          <w:szCs w:val="24"/>
        </w:rPr>
      </w:pPr>
      <w:r>
        <w:rPr>
          <w:rFonts w:ascii="Arial" w:hAnsi="Arial" w:eastAsia="Calibri" w:cs="Arial"/>
          <w:sz w:val="24"/>
          <w:szCs w:val="24"/>
        </w:rPr>
        <w:t>De acuerdo con</w:t>
      </w:r>
      <w:r w:rsidR="00547C12">
        <w:rPr>
          <w:rFonts w:ascii="Arial" w:hAnsi="Arial" w:eastAsia="Calibri" w:cs="Arial"/>
          <w:sz w:val="24"/>
          <w:szCs w:val="24"/>
        </w:rPr>
        <w:t xml:space="preserve"> el</w:t>
      </w:r>
      <w:r>
        <w:rPr>
          <w:rFonts w:ascii="Arial" w:hAnsi="Arial" w:eastAsia="Calibri" w:cs="Arial"/>
          <w:sz w:val="24"/>
          <w:szCs w:val="24"/>
        </w:rPr>
        <w:t xml:space="preserve"> planteamiento formulado, se </w:t>
      </w:r>
      <w:r w:rsidR="003C07CD">
        <w:rPr>
          <w:rFonts w:ascii="Arial" w:hAnsi="Arial" w:eastAsia="Calibri" w:cs="Arial"/>
          <w:sz w:val="24"/>
          <w:szCs w:val="24"/>
        </w:rPr>
        <w:t>advierte que</w:t>
      </w:r>
      <w:r w:rsidR="00425FC0">
        <w:rPr>
          <w:rFonts w:ascii="Arial" w:hAnsi="Arial" w:eastAsia="Calibri" w:cs="Arial"/>
          <w:sz w:val="24"/>
          <w:szCs w:val="24"/>
        </w:rPr>
        <w:t xml:space="preserve"> la</w:t>
      </w:r>
      <w:r w:rsidR="00C52D1E">
        <w:rPr>
          <w:rFonts w:ascii="Arial" w:hAnsi="Arial" w:eastAsia="Calibri" w:cs="Arial"/>
          <w:sz w:val="24"/>
          <w:szCs w:val="24"/>
        </w:rPr>
        <w:t xml:space="preserve"> </w:t>
      </w:r>
      <w:r w:rsidRPr="00547C12" w:rsidR="00547C12">
        <w:rPr>
          <w:rFonts w:ascii="Arial" w:hAnsi="Arial" w:eastAsia="Calibri" w:cs="Arial"/>
          <w:sz w:val="24"/>
          <w:szCs w:val="24"/>
        </w:rPr>
        <w:t xml:space="preserve">Unidad de Transparencia </w:t>
      </w:r>
      <w:r w:rsidR="00777B83">
        <w:rPr>
          <w:rFonts w:ascii="Arial" w:hAnsi="Arial" w:eastAsia="Calibri" w:cs="Arial"/>
          <w:sz w:val="24"/>
          <w:szCs w:val="24"/>
        </w:rPr>
        <w:t>se limitó a declararse incompetente y sugirió al recurrente realizar su solicitud a través de un enlace</w:t>
      </w:r>
      <w:r w:rsidR="00A17B92">
        <w:rPr>
          <w:rFonts w:ascii="Arial" w:hAnsi="Arial" w:eastAsia="Calibri" w:cs="Arial"/>
          <w:sz w:val="24"/>
          <w:szCs w:val="24"/>
        </w:rPr>
        <w:t xml:space="preserve">, </w:t>
      </w:r>
      <w:r w:rsidR="00DA00FB">
        <w:rPr>
          <w:rFonts w:ascii="Arial" w:hAnsi="Arial" w:eastAsia="Calibri" w:cs="Arial"/>
          <w:bCs/>
          <w:sz w:val="24"/>
          <w:szCs w:val="24"/>
        </w:rPr>
        <w:t>sin embargo,</w:t>
      </w:r>
      <w:r w:rsidR="00C52D1E">
        <w:rPr>
          <w:rFonts w:ascii="Arial" w:hAnsi="Arial" w:eastAsia="Calibri" w:cs="Arial"/>
          <w:bCs/>
          <w:sz w:val="24"/>
          <w:szCs w:val="24"/>
        </w:rPr>
        <w:t xml:space="preserve"> no precisa la información para satisfacer </w:t>
      </w:r>
      <w:r w:rsidR="00547C12">
        <w:rPr>
          <w:rFonts w:ascii="Arial" w:hAnsi="Arial" w:eastAsia="Calibri" w:cs="Arial"/>
          <w:bCs/>
          <w:sz w:val="24"/>
          <w:szCs w:val="24"/>
        </w:rPr>
        <w:t>la solicitud del recurrente</w:t>
      </w:r>
      <w:r w:rsidR="00A17B92">
        <w:rPr>
          <w:rFonts w:ascii="Arial" w:hAnsi="Arial" w:eastAsia="Calibri" w:cs="Arial"/>
          <w:bCs/>
          <w:sz w:val="24"/>
          <w:szCs w:val="24"/>
        </w:rPr>
        <w:t>, toda vez que, de la consulta de la liga</w:t>
      </w:r>
      <w:r w:rsidR="00777B83">
        <w:rPr>
          <w:rFonts w:ascii="Arial" w:hAnsi="Arial" w:eastAsia="Calibri" w:cs="Arial"/>
          <w:bCs/>
          <w:sz w:val="24"/>
          <w:szCs w:val="24"/>
        </w:rPr>
        <w:t xml:space="preserve"> proporcionada por el sujeto obligado, solo direcciona a una nota periodística</w:t>
      </w:r>
      <w:r w:rsidR="00425FC0">
        <w:rPr>
          <w:rFonts w:ascii="Arial" w:hAnsi="Arial" w:eastAsia="Calibri" w:cs="Arial"/>
          <w:bCs/>
          <w:sz w:val="24"/>
          <w:szCs w:val="24"/>
        </w:rPr>
        <w:t>.</w:t>
      </w:r>
    </w:p>
    <w:p w:rsidR="008D1233" w:rsidP="00425FC0" w:rsidRDefault="00A17B92" w14:paraId="217AEF9C" w14:textId="416CA6A2">
      <w:pPr>
        <w:autoSpaceDE w:val="0"/>
        <w:autoSpaceDN w:val="0"/>
        <w:adjustRightInd w:val="0"/>
        <w:spacing w:after="0" w:line="360" w:lineRule="auto"/>
        <w:ind w:firstLine="708"/>
        <w:jc w:val="both"/>
        <w:rPr>
          <w:rFonts w:ascii="Arial" w:hAnsi="Arial" w:eastAsia="Calibri" w:cs="Arial"/>
          <w:bCs/>
          <w:i/>
          <w:iCs/>
          <w:sz w:val="24"/>
          <w:szCs w:val="24"/>
        </w:rPr>
      </w:pPr>
      <w:r>
        <w:rPr>
          <w:rFonts w:ascii="Arial" w:hAnsi="Arial" w:eastAsia="Calibri" w:cs="Arial"/>
          <w:bCs/>
          <w:sz w:val="24"/>
          <w:szCs w:val="24"/>
        </w:rPr>
        <w:t xml:space="preserve"> </w:t>
      </w:r>
    </w:p>
    <w:p w:rsidR="00091664" w:rsidP="000E1573" w:rsidRDefault="00DA00FB" w14:paraId="52A3BB42" w14:textId="32C23A16">
      <w:pPr>
        <w:autoSpaceDE w:val="0"/>
        <w:autoSpaceDN w:val="0"/>
        <w:adjustRightInd w:val="0"/>
        <w:spacing w:after="0" w:line="360" w:lineRule="auto"/>
        <w:ind w:firstLine="708"/>
        <w:jc w:val="both"/>
        <w:rPr>
          <w:rFonts w:ascii="Arial" w:hAnsi="Arial" w:eastAsia="Calibri" w:cs="Arial"/>
          <w:bCs/>
          <w:sz w:val="24"/>
          <w:szCs w:val="24"/>
        </w:rPr>
      </w:pPr>
      <w:r>
        <w:rPr>
          <w:rFonts w:ascii="Arial" w:hAnsi="Arial" w:eastAsia="Calibri" w:cs="Arial"/>
          <w:bCs/>
          <w:sz w:val="24"/>
          <w:szCs w:val="24"/>
        </w:rPr>
        <w:t>En este sentido, es importante señalar</w:t>
      </w:r>
      <w:r w:rsidR="00091664">
        <w:rPr>
          <w:rFonts w:ascii="Arial" w:hAnsi="Arial" w:eastAsia="Calibri" w:cs="Arial"/>
          <w:bCs/>
          <w:sz w:val="24"/>
          <w:szCs w:val="24"/>
        </w:rPr>
        <w:t xml:space="preserve"> lo q</w:t>
      </w:r>
      <w:r w:rsidR="00425FC0">
        <w:rPr>
          <w:rFonts w:ascii="Arial" w:hAnsi="Arial" w:eastAsia="Calibri" w:cs="Arial"/>
          <w:bCs/>
          <w:sz w:val="24"/>
          <w:szCs w:val="24"/>
        </w:rPr>
        <w:t xml:space="preserve">ue la normatividad establece </w:t>
      </w:r>
      <w:r w:rsidR="00912B80">
        <w:rPr>
          <w:rFonts w:ascii="Arial" w:hAnsi="Arial" w:eastAsia="Calibri" w:cs="Arial"/>
          <w:bCs/>
          <w:sz w:val="24"/>
          <w:szCs w:val="24"/>
        </w:rPr>
        <w:t>que un</w:t>
      </w:r>
      <w:r w:rsidR="00425FC0">
        <w:rPr>
          <w:rFonts w:ascii="Arial" w:hAnsi="Arial" w:eastAsia="Calibri" w:cs="Arial"/>
          <w:bCs/>
          <w:sz w:val="24"/>
          <w:szCs w:val="24"/>
        </w:rPr>
        <w:t xml:space="preserve"> sujeto obligado cuando determine su incompetencia</w:t>
      </w:r>
      <w:r w:rsidR="0002656D">
        <w:rPr>
          <w:rFonts w:ascii="Arial" w:hAnsi="Arial" w:eastAsia="Calibri" w:cs="Arial"/>
          <w:bCs/>
          <w:sz w:val="24"/>
          <w:szCs w:val="24"/>
        </w:rPr>
        <w:t xml:space="preserve"> se debe de </w:t>
      </w:r>
      <w:r w:rsidR="009177C5">
        <w:rPr>
          <w:rFonts w:ascii="Arial" w:hAnsi="Arial" w:eastAsia="Calibri" w:cs="Arial"/>
          <w:bCs/>
          <w:sz w:val="24"/>
          <w:szCs w:val="24"/>
        </w:rPr>
        <w:t>regir</w:t>
      </w:r>
      <w:r w:rsidR="0002656D">
        <w:rPr>
          <w:rFonts w:ascii="Arial" w:hAnsi="Arial" w:eastAsia="Calibri" w:cs="Arial"/>
          <w:bCs/>
          <w:sz w:val="24"/>
          <w:szCs w:val="24"/>
        </w:rPr>
        <w:t xml:space="preserve"> </w:t>
      </w:r>
      <w:r w:rsidR="00091664">
        <w:rPr>
          <w:rFonts w:ascii="Arial" w:hAnsi="Arial" w:eastAsia="Calibri" w:cs="Arial"/>
          <w:bCs/>
          <w:sz w:val="24"/>
          <w:szCs w:val="24"/>
        </w:rPr>
        <w:t xml:space="preserve">por lo que se </w:t>
      </w:r>
      <w:r w:rsidR="00E4334A">
        <w:rPr>
          <w:rFonts w:ascii="Arial" w:hAnsi="Arial" w:eastAsia="Calibri" w:cs="Arial"/>
          <w:bCs/>
          <w:sz w:val="24"/>
          <w:szCs w:val="24"/>
        </w:rPr>
        <w:t>invoca el</w:t>
      </w:r>
      <w:r w:rsidR="00091664">
        <w:rPr>
          <w:rFonts w:ascii="Arial" w:hAnsi="Arial" w:eastAsia="Calibri" w:cs="Arial"/>
          <w:bCs/>
          <w:sz w:val="24"/>
          <w:szCs w:val="24"/>
        </w:rPr>
        <w:t xml:space="preserve"> artículo</w:t>
      </w:r>
      <w:r w:rsidR="000E1573">
        <w:rPr>
          <w:rFonts w:ascii="Arial" w:hAnsi="Arial" w:eastAsia="Calibri" w:cs="Arial"/>
          <w:bCs/>
          <w:sz w:val="24"/>
          <w:szCs w:val="24"/>
        </w:rPr>
        <w:t xml:space="preserve"> </w:t>
      </w:r>
      <w:r w:rsidR="00425FC0">
        <w:rPr>
          <w:rFonts w:ascii="Arial" w:hAnsi="Arial" w:eastAsia="Calibri" w:cs="Arial"/>
          <w:bCs/>
          <w:sz w:val="24"/>
          <w:szCs w:val="24"/>
        </w:rPr>
        <w:t>200</w:t>
      </w:r>
      <w:r w:rsidR="00E4334A">
        <w:rPr>
          <w:rFonts w:ascii="Arial" w:hAnsi="Arial" w:eastAsia="Calibri" w:cs="Arial"/>
          <w:bCs/>
          <w:sz w:val="24"/>
          <w:szCs w:val="24"/>
        </w:rPr>
        <w:t xml:space="preserve"> de la Ley de Transparencia</w:t>
      </w:r>
      <w:r w:rsidR="000E1573">
        <w:rPr>
          <w:rFonts w:ascii="Arial" w:hAnsi="Arial" w:eastAsia="Calibri" w:cs="Arial"/>
          <w:bCs/>
          <w:sz w:val="24"/>
          <w:szCs w:val="24"/>
        </w:rPr>
        <w:t>,</w:t>
      </w:r>
      <w:r w:rsidR="00E4334A">
        <w:rPr>
          <w:rFonts w:ascii="Arial" w:hAnsi="Arial" w:eastAsia="Calibri" w:cs="Arial"/>
          <w:bCs/>
          <w:sz w:val="24"/>
          <w:szCs w:val="24"/>
        </w:rPr>
        <w:t xml:space="preserve"> </w:t>
      </w:r>
      <w:r w:rsidRPr="00E4334A" w:rsidR="00E4334A">
        <w:rPr>
          <w:rFonts w:ascii="Arial" w:hAnsi="Arial" w:eastAsia="Calibri" w:cs="Arial"/>
          <w:bCs/>
          <w:sz w:val="24"/>
          <w:szCs w:val="24"/>
        </w:rPr>
        <w:t xml:space="preserve">Acceso </w:t>
      </w:r>
      <w:r w:rsidR="000E1573">
        <w:rPr>
          <w:rFonts w:ascii="Arial" w:hAnsi="Arial" w:eastAsia="Calibri" w:cs="Arial"/>
          <w:bCs/>
          <w:sz w:val="24"/>
          <w:szCs w:val="24"/>
        </w:rPr>
        <w:t>a</w:t>
      </w:r>
      <w:r w:rsidRPr="00E4334A" w:rsidR="00E4334A">
        <w:rPr>
          <w:rFonts w:ascii="Arial" w:hAnsi="Arial" w:eastAsia="Calibri" w:cs="Arial"/>
          <w:bCs/>
          <w:sz w:val="24"/>
          <w:szCs w:val="24"/>
        </w:rPr>
        <w:t xml:space="preserve"> </w:t>
      </w:r>
      <w:r w:rsidR="000E1573">
        <w:rPr>
          <w:rFonts w:ascii="Arial" w:hAnsi="Arial" w:eastAsia="Calibri" w:cs="Arial"/>
          <w:bCs/>
          <w:sz w:val="24"/>
          <w:szCs w:val="24"/>
        </w:rPr>
        <w:t>l</w:t>
      </w:r>
      <w:r w:rsidRPr="00E4334A" w:rsidR="00E4334A">
        <w:rPr>
          <w:rFonts w:ascii="Arial" w:hAnsi="Arial" w:eastAsia="Calibri" w:cs="Arial"/>
          <w:bCs/>
          <w:sz w:val="24"/>
          <w:szCs w:val="24"/>
        </w:rPr>
        <w:t xml:space="preserve">a Información Pública </w:t>
      </w:r>
      <w:r w:rsidR="000E1573">
        <w:rPr>
          <w:rFonts w:ascii="Arial" w:hAnsi="Arial" w:eastAsia="Calibri" w:cs="Arial"/>
          <w:bCs/>
          <w:sz w:val="24"/>
          <w:szCs w:val="24"/>
        </w:rPr>
        <w:t xml:space="preserve">y </w:t>
      </w:r>
      <w:r w:rsidRPr="00E4334A" w:rsidR="00E4334A">
        <w:rPr>
          <w:rFonts w:ascii="Arial" w:hAnsi="Arial" w:eastAsia="Calibri" w:cs="Arial"/>
          <w:bCs/>
          <w:sz w:val="24"/>
          <w:szCs w:val="24"/>
        </w:rPr>
        <w:t>Rendición De Cuentas De La Ciudad De Méxic</w:t>
      </w:r>
      <w:r w:rsidR="00E4334A">
        <w:rPr>
          <w:rFonts w:ascii="Arial" w:hAnsi="Arial" w:eastAsia="Calibri" w:cs="Arial"/>
          <w:bCs/>
          <w:sz w:val="24"/>
          <w:szCs w:val="24"/>
        </w:rPr>
        <w:t>o</w:t>
      </w:r>
      <w:r w:rsidR="00091664">
        <w:rPr>
          <w:rFonts w:ascii="Arial" w:hAnsi="Arial" w:eastAsia="Calibri" w:cs="Arial"/>
          <w:bCs/>
          <w:sz w:val="24"/>
          <w:szCs w:val="24"/>
        </w:rPr>
        <w:t>, que indica lo siguiente:</w:t>
      </w:r>
      <w:r w:rsidR="00091664">
        <w:rPr>
          <w:rFonts w:ascii="Arial" w:hAnsi="Arial" w:eastAsia="Calibri" w:cs="Arial"/>
          <w:bCs/>
          <w:sz w:val="24"/>
          <w:szCs w:val="24"/>
        </w:rPr>
        <w:tab/>
      </w:r>
    </w:p>
    <w:p w:rsidR="00091664" w:rsidP="00C52D1E" w:rsidRDefault="00091664" w14:paraId="1D896389" w14:textId="77777777">
      <w:pPr>
        <w:autoSpaceDE w:val="0"/>
        <w:autoSpaceDN w:val="0"/>
        <w:adjustRightInd w:val="0"/>
        <w:spacing w:after="0" w:line="360" w:lineRule="auto"/>
        <w:ind w:firstLine="708"/>
        <w:jc w:val="both"/>
        <w:rPr>
          <w:rFonts w:ascii="Arial" w:hAnsi="Arial" w:eastAsia="Calibri" w:cs="Arial"/>
          <w:bCs/>
          <w:sz w:val="24"/>
          <w:szCs w:val="24"/>
        </w:rPr>
      </w:pPr>
    </w:p>
    <w:p w:rsidRPr="00425FC0" w:rsidR="00425FC0" w:rsidP="00425FC0" w:rsidRDefault="00091664" w14:paraId="6024DAE5" w14:textId="7C6BC248">
      <w:pPr>
        <w:autoSpaceDE w:val="0"/>
        <w:autoSpaceDN w:val="0"/>
        <w:adjustRightInd w:val="0"/>
        <w:spacing w:after="0" w:line="240" w:lineRule="auto"/>
        <w:ind w:left="709" w:right="474" w:hanging="1"/>
        <w:jc w:val="both"/>
        <w:rPr>
          <w:rFonts w:ascii="Arial" w:hAnsi="Arial" w:cs="Arial"/>
          <w:bCs/>
          <w:i/>
          <w:iCs/>
          <w:sz w:val="20"/>
          <w:szCs w:val="20"/>
        </w:rPr>
      </w:pPr>
      <w:r w:rsidRPr="00425FC0">
        <w:rPr>
          <w:rFonts w:ascii="Arial" w:hAnsi="Arial" w:cs="Arial"/>
          <w:bCs/>
          <w:i/>
          <w:iCs/>
          <w:sz w:val="20"/>
          <w:szCs w:val="20"/>
        </w:rPr>
        <w:t>“</w:t>
      </w:r>
      <w:r w:rsidRPr="00425FC0" w:rsidR="00425FC0">
        <w:rPr>
          <w:rFonts w:ascii="Arial" w:hAnsi="Arial" w:cs="Arial"/>
          <w:bCs/>
          <w:i/>
          <w:iCs/>
          <w:sz w:val="20"/>
          <w:szCs w:val="20"/>
        </w:rPr>
        <w:t xml:space="preserve">Artículo 200. Cuando la Unidad de Transparencia determine la notoria incompetencia por parte del sujeto obligado dentro del ámbito de su aplicación, para atender la solicitud de acceso a la información, deberá de comunicarlo al solicitante, dentro de los tres días posteriores a la recepción de la solicitud y señalará al solicitante el o los sujetos obligados competentes. </w:t>
      </w:r>
    </w:p>
    <w:p w:rsidRPr="00425FC0" w:rsidR="00425FC0" w:rsidP="00425FC0" w:rsidRDefault="00425FC0" w14:paraId="00EE649A" w14:textId="77777777">
      <w:pPr>
        <w:autoSpaceDE w:val="0"/>
        <w:autoSpaceDN w:val="0"/>
        <w:adjustRightInd w:val="0"/>
        <w:spacing w:after="0" w:line="240" w:lineRule="auto"/>
        <w:ind w:left="709" w:right="474" w:hanging="1"/>
        <w:jc w:val="both"/>
        <w:rPr>
          <w:rFonts w:ascii="Arial" w:hAnsi="Arial" w:cs="Arial"/>
          <w:bCs/>
          <w:i/>
          <w:iCs/>
          <w:sz w:val="20"/>
          <w:szCs w:val="20"/>
        </w:rPr>
      </w:pPr>
    </w:p>
    <w:p w:rsidR="00425FC0" w:rsidP="00425FC0" w:rsidRDefault="00425FC0" w14:paraId="737B78BD" w14:textId="77777777">
      <w:pPr>
        <w:autoSpaceDE w:val="0"/>
        <w:autoSpaceDN w:val="0"/>
        <w:adjustRightInd w:val="0"/>
        <w:spacing w:after="0" w:line="240" w:lineRule="auto"/>
        <w:ind w:left="709" w:right="474" w:hanging="1"/>
        <w:jc w:val="both"/>
        <w:rPr>
          <w:rFonts w:ascii="Arial" w:hAnsi="Arial" w:cs="Arial"/>
          <w:bCs/>
          <w:i/>
          <w:iCs/>
          <w:sz w:val="20"/>
          <w:szCs w:val="20"/>
        </w:rPr>
      </w:pPr>
      <w:r w:rsidRPr="00425FC0">
        <w:rPr>
          <w:rFonts w:ascii="Arial" w:hAnsi="Arial" w:cs="Arial"/>
          <w:bCs/>
          <w:i/>
          <w:iCs/>
          <w:sz w:val="20"/>
          <w:szCs w:val="20"/>
        </w:rPr>
        <w:t>Si el sujeto obligado es competente para atender parcialmente la solicitud de acceso a la información,</w:t>
      </w:r>
      <w:r>
        <w:rPr>
          <w:rFonts w:ascii="Arial" w:hAnsi="Arial" w:cs="Arial"/>
          <w:bCs/>
          <w:i/>
          <w:iCs/>
          <w:sz w:val="20"/>
          <w:szCs w:val="20"/>
        </w:rPr>
        <w:t xml:space="preserve"> </w:t>
      </w:r>
      <w:r w:rsidRPr="00425FC0">
        <w:rPr>
          <w:rFonts w:ascii="Arial" w:hAnsi="Arial" w:cs="Arial"/>
          <w:bCs/>
          <w:i/>
          <w:iCs/>
          <w:sz w:val="20"/>
          <w:szCs w:val="20"/>
        </w:rPr>
        <w:t>deberá de dar respuesta respecto de dicha parte. Respecto de la información sobre la cual es</w:t>
      </w:r>
      <w:r>
        <w:rPr>
          <w:rFonts w:ascii="Arial" w:hAnsi="Arial" w:cs="Arial"/>
          <w:bCs/>
          <w:i/>
          <w:iCs/>
          <w:sz w:val="20"/>
          <w:szCs w:val="20"/>
        </w:rPr>
        <w:t xml:space="preserve"> </w:t>
      </w:r>
      <w:r w:rsidRPr="00425FC0">
        <w:rPr>
          <w:rFonts w:ascii="Arial" w:hAnsi="Arial" w:cs="Arial"/>
          <w:bCs/>
          <w:i/>
          <w:iCs/>
          <w:sz w:val="20"/>
          <w:szCs w:val="20"/>
        </w:rPr>
        <w:t>incompetente se procederá confo</w:t>
      </w:r>
      <w:r>
        <w:rPr>
          <w:rFonts w:ascii="Arial" w:hAnsi="Arial" w:cs="Arial"/>
          <w:bCs/>
          <w:i/>
          <w:iCs/>
          <w:sz w:val="20"/>
          <w:szCs w:val="20"/>
        </w:rPr>
        <w:t xml:space="preserve">rme a lo señalado en el párrafo </w:t>
      </w:r>
      <w:r w:rsidRPr="00425FC0">
        <w:rPr>
          <w:rFonts w:ascii="Arial" w:hAnsi="Arial" w:cs="Arial"/>
          <w:bCs/>
          <w:i/>
          <w:iCs/>
          <w:sz w:val="20"/>
          <w:szCs w:val="20"/>
        </w:rPr>
        <w:t xml:space="preserve">anterior. </w:t>
      </w:r>
    </w:p>
    <w:p w:rsidRPr="00425FC0" w:rsidR="00DA00FB" w:rsidP="00425FC0" w:rsidRDefault="000E1573" w14:paraId="0F58C32A" w14:textId="62D3EB9C">
      <w:pPr>
        <w:autoSpaceDE w:val="0"/>
        <w:autoSpaceDN w:val="0"/>
        <w:adjustRightInd w:val="0"/>
        <w:spacing w:after="0" w:line="240" w:lineRule="auto"/>
        <w:ind w:left="709" w:right="474" w:hanging="1"/>
        <w:jc w:val="right"/>
        <w:rPr>
          <w:rFonts w:ascii="Arial" w:hAnsi="Arial" w:cs="Arial"/>
          <w:i/>
          <w:iCs/>
          <w:sz w:val="20"/>
          <w:szCs w:val="20"/>
        </w:rPr>
      </w:pPr>
      <w:r w:rsidRPr="00425FC0">
        <w:rPr>
          <w:rFonts w:ascii="Arial" w:hAnsi="Arial" w:cs="Arial"/>
          <w:i/>
          <w:iCs/>
          <w:sz w:val="20"/>
          <w:szCs w:val="20"/>
        </w:rPr>
        <w:lastRenderedPageBreak/>
        <w:t>…“Sic.</w:t>
      </w:r>
      <w:r>
        <w:rPr>
          <w:rFonts w:ascii="Arial" w:hAnsi="Arial" w:cs="Arial"/>
          <w:i/>
          <w:iCs/>
          <w:sz w:val="20"/>
          <w:szCs w:val="20"/>
        </w:rPr>
        <w:t xml:space="preserve"> </w:t>
      </w:r>
      <w:r w:rsidRPr="000E1573" w:rsidR="00091664">
        <w:rPr>
          <w:rFonts w:ascii="Arial" w:hAnsi="Arial" w:eastAsia="Calibri" w:cs="Arial"/>
          <w:bCs/>
          <w:i/>
          <w:iCs/>
          <w:sz w:val="20"/>
          <w:szCs w:val="20"/>
        </w:rPr>
        <w:br/>
      </w:r>
    </w:p>
    <w:p w:rsidR="00290F87" w:rsidP="00425FC0" w:rsidRDefault="00425FC0" w14:paraId="2266ADAF" w14:textId="295DFC15">
      <w:pPr>
        <w:autoSpaceDE w:val="0"/>
        <w:autoSpaceDN w:val="0"/>
        <w:adjustRightInd w:val="0"/>
        <w:spacing w:after="0" w:line="360" w:lineRule="auto"/>
        <w:jc w:val="both"/>
        <w:rPr>
          <w:rFonts w:ascii="Arial" w:hAnsi="Arial" w:eastAsia="Calibri" w:cs="Arial"/>
          <w:sz w:val="24"/>
          <w:szCs w:val="24"/>
        </w:rPr>
      </w:pPr>
      <w:r>
        <w:rPr>
          <w:rFonts w:ascii="Arial" w:hAnsi="Arial" w:eastAsia="Calibri" w:cs="Arial"/>
          <w:sz w:val="24"/>
          <w:szCs w:val="24"/>
        </w:rPr>
        <w:tab/>
      </w:r>
      <w:r>
        <w:rPr>
          <w:rFonts w:ascii="Arial" w:hAnsi="Arial" w:eastAsia="Calibri" w:cs="Arial"/>
          <w:sz w:val="24"/>
          <w:szCs w:val="24"/>
        </w:rPr>
        <w:t xml:space="preserve">Ahora bien, este Instituto advierte que el sujeto obligado </w:t>
      </w:r>
      <w:r w:rsidRPr="00ED3430">
        <w:rPr>
          <w:rFonts w:ascii="Arial" w:hAnsi="Arial" w:eastAsia="Calibri" w:cs="Arial"/>
          <w:b/>
          <w:sz w:val="24"/>
          <w:szCs w:val="24"/>
        </w:rPr>
        <w:t>es parcialmente competente de conocer de la información</w:t>
      </w:r>
      <w:r>
        <w:rPr>
          <w:rFonts w:ascii="Arial" w:hAnsi="Arial" w:eastAsia="Calibri" w:cs="Arial"/>
          <w:sz w:val="24"/>
          <w:szCs w:val="24"/>
        </w:rPr>
        <w:t xml:space="preserve"> visto que en </w:t>
      </w:r>
      <w:r w:rsidR="003409D3">
        <w:rPr>
          <w:rFonts w:ascii="Arial" w:hAnsi="Arial" w:eastAsia="Calibri" w:cs="Arial"/>
          <w:sz w:val="24"/>
          <w:szCs w:val="24"/>
        </w:rPr>
        <w:t>la</w:t>
      </w:r>
      <w:r w:rsidR="00290F87">
        <w:rPr>
          <w:rFonts w:ascii="Arial" w:hAnsi="Arial" w:eastAsia="Calibri" w:cs="Arial"/>
          <w:sz w:val="24"/>
          <w:szCs w:val="24"/>
        </w:rPr>
        <w:t>;</w:t>
      </w:r>
    </w:p>
    <w:p w:rsidR="009177C5" w:rsidP="00425FC0" w:rsidRDefault="009177C5" w14:paraId="159C81E1" w14:textId="77777777">
      <w:pPr>
        <w:autoSpaceDE w:val="0"/>
        <w:autoSpaceDN w:val="0"/>
        <w:adjustRightInd w:val="0"/>
        <w:spacing w:after="0" w:line="360" w:lineRule="auto"/>
        <w:jc w:val="both"/>
        <w:rPr>
          <w:rFonts w:ascii="Arial" w:hAnsi="Arial" w:eastAsia="Calibri" w:cs="Arial"/>
          <w:sz w:val="24"/>
          <w:szCs w:val="24"/>
        </w:rPr>
      </w:pPr>
    </w:p>
    <w:p w:rsidR="00290F87" w:rsidP="00425FC0" w:rsidRDefault="009177C5" w14:paraId="26D6A2EF" w14:textId="54966999">
      <w:pPr>
        <w:autoSpaceDE w:val="0"/>
        <w:autoSpaceDN w:val="0"/>
        <w:adjustRightInd w:val="0"/>
        <w:spacing w:after="0" w:line="360" w:lineRule="auto"/>
        <w:jc w:val="both"/>
        <w:rPr>
          <w:rFonts w:ascii="Arial" w:hAnsi="Arial" w:eastAsia="Calibri" w:cs="Arial"/>
          <w:sz w:val="24"/>
          <w:szCs w:val="24"/>
        </w:rPr>
      </w:pPr>
      <w:r>
        <w:rPr>
          <w:rFonts w:ascii="Arial" w:hAnsi="Arial" w:eastAsia="Calibri" w:cs="Arial"/>
          <w:sz w:val="24"/>
          <w:szCs w:val="24"/>
        </w:rPr>
        <w:t>“…</w:t>
      </w:r>
    </w:p>
    <w:p w:rsidRPr="00290F87" w:rsidR="003409D3" w:rsidP="00290F87" w:rsidRDefault="00290F87" w14:paraId="3A455951" w14:textId="37CC5641">
      <w:pPr>
        <w:autoSpaceDE w:val="0"/>
        <w:autoSpaceDN w:val="0"/>
        <w:adjustRightInd w:val="0"/>
        <w:spacing w:after="0" w:line="360" w:lineRule="auto"/>
        <w:jc w:val="center"/>
        <w:rPr>
          <w:rFonts w:ascii="Arial" w:hAnsi="Arial" w:eastAsia="Calibri" w:cs="Arial"/>
          <w:b/>
          <w:bCs/>
          <w:sz w:val="16"/>
          <w:szCs w:val="16"/>
        </w:rPr>
      </w:pPr>
      <w:r w:rsidRPr="00290F87">
        <w:rPr>
          <w:rFonts w:ascii="Arial" w:hAnsi="Arial" w:eastAsia="Calibri" w:cs="Arial"/>
          <w:b/>
          <w:bCs/>
          <w:sz w:val="16"/>
          <w:szCs w:val="16"/>
        </w:rPr>
        <w:t>LEY DEL SISTEMA DE SEGURIDAD CIUDADANA DE LA CIUDAD DE MÉXICO</w:t>
      </w:r>
    </w:p>
    <w:p w:rsidRPr="00DB748C" w:rsidR="00311A8C" w:rsidP="00425FC0" w:rsidRDefault="00311A8C" w14:paraId="59C24B19" w14:textId="77777777">
      <w:pPr>
        <w:autoSpaceDE w:val="0"/>
        <w:autoSpaceDN w:val="0"/>
        <w:adjustRightInd w:val="0"/>
        <w:spacing w:after="0" w:line="360" w:lineRule="auto"/>
        <w:jc w:val="both"/>
        <w:rPr>
          <w:rFonts w:ascii="Arial" w:hAnsi="Arial" w:cs="Arial"/>
          <w:i/>
          <w:iCs/>
          <w:sz w:val="16"/>
          <w:szCs w:val="16"/>
        </w:rPr>
      </w:pPr>
    </w:p>
    <w:p w:rsidR="003367A8" w:rsidP="00425FC0" w:rsidRDefault="00311A8C" w14:paraId="439FAF14" w14:textId="73A5230D">
      <w:pPr>
        <w:autoSpaceDE w:val="0"/>
        <w:autoSpaceDN w:val="0"/>
        <w:adjustRightInd w:val="0"/>
        <w:spacing w:after="0" w:line="360" w:lineRule="auto"/>
        <w:jc w:val="both"/>
        <w:rPr>
          <w:rFonts w:ascii="Arial" w:hAnsi="Arial" w:cs="Arial"/>
          <w:i/>
          <w:iCs/>
          <w:sz w:val="16"/>
          <w:szCs w:val="16"/>
        </w:rPr>
      </w:pPr>
      <w:r w:rsidRPr="00DB748C">
        <w:rPr>
          <w:rFonts w:ascii="Arial" w:hAnsi="Arial" w:cs="Arial"/>
          <w:i/>
          <w:iCs/>
          <w:sz w:val="16"/>
          <w:szCs w:val="16"/>
        </w:rPr>
        <w:t xml:space="preserve">Artículo 1. La presente Ley es de orden público, interés social y observancia obligatoria. Tiene por objeto </w:t>
      </w:r>
      <w:r w:rsidRPr="0040398E">
        <w:rPr>
          <w:rFonts w:ascii="Arial" w:hAnsi="Arial" w:cs="Arial"/>
          <w:b/>
          <w:bCs/>
          <w:i/>
          <w:iCs/>
          <w:sz w:val="16"/>
          <w:szCs w:val="16"/>
        </w:rPr>
        <w:t>establecer las bases, mecanismos e instrumentos para garantizar la paz y la seguridad ciudadana de las personas que habitan y transitan en la Ciudad de México</w:t>
      </w:r>
      <w:r w:rsidRPr="00DB748C">
        <w:rPr>
          <w:rFonts w:ascii="Arial" w:hAnsi="Arial" w:cs="Arial"/>
          <w:i/>
          <w:iCs/>
          <w:sz w:val="16"/>
          <w:szCs w:val="16"/>
        </w:rPr>
        <w:t>, con pleno respeto a los derechos humanos, a través del establecimiento de los siguientes elementos:</w:t>
      </w:r>
    </w:p>
    <w:p w:rsidRPr="00DB748C" w:rsidR="0040398E" w:rsidP="00425FC0" w:rsidRDefault="0040398E" w14:paraId="213E9D0A" w14:textId="6FD560D6">
      <w:pPr>
        <w:autoSpaceDE w:val="0"/>
        <w:autoSpaceDN w:val="0"/>
        <w:adjustRightInd w:val="0"/>
        <w:spacing w:after="0" w:line="360" w:lineRule="auto"/>
        <w:jc w:val="both"/>
        <w:rPr>
          <w:rFonts w:ascii="Arial" w:hAnsi="Arial" w:cs="Arial"/>
          <w:i/>
          <w:iCs/>
          <w:sz w:val="16"/>
          <w:szCs w:val="16"/>
        </w:rPr>
      </w:pPr>
      <w:r>
        <w:rPr>
          <w:rFonts w:ascii="Arial" w:hAnsi="Arial" w:cs="Arial"/>
          <w:i/>
          <w:iCs/>
          <w:sz w:val="16"/>
          <w:szCs w:val="16"/>
        </w:rPr>
        <w:t>[…]</w:t>
      </w:r>
    </w:p>
    <w:p w:rsidRPr="0040398E" w:rsidR="002752FD" w:rsidP="00425FC0" w:rsidRDefault="002752FD" w14:paraId="6191A9B3" w14:textId="4AE408CE">
      <w:pPr>
        <w:autoSpaceDE w:val="0"/>
        <w:autoSpaceDN w:val="0"/>
        <w:adjustRightInd w:val="0"/>
        <w:spacing w:after="0" w:line="360" w:lineRule="auto"/>
        <w:jc w:val="both"/>
        <w:rPr>
          <w:rFonts w:ascii="Arial" w:hAnsi="Arial" w:cs="Arial"/>
          <w:b/>
          <w:bCs/>
          <w:i/>
          <w:iCs/>
          <w:sz w:val="16"/>
          <w:szCs w:val="16"/>
        </w:rPr>
      </w:pPr>
      <w:r w:rsidRPr="0040398E">
        <w:rPr>
          <w:rFonts w:ascii="Arial" w:hAnsi="Arial" w:cs="Arial"/>
          <w:b/>
          <w:bCs/>
          <w:i/>
          <w:iCs/>
          <w:sz w:val="16"/>
          <w:szCs w:val="16"/>
        </w:rPr>
        <w:t>II. Normar la distribución de competencias en materia de seguridad ciudadana que realizan el Gobierno de la Ciudad y las alcaldías;</w:t>
      </w:r>
    </w:p>
    <w:p w:rsidR="00340ED1" w:rsidP="00425FC0" w:rsidRDefault="000753C8" w14:paraId="2932AB2B" w14:textId="3F09B580">
      <w:pPr>
        <w:autoSpaceDE w:val="0"/>
        <w:autoSpaceDN w:val="0"/>
        <w:adjustRightInd w:val="0"/>
        <w:spacing w:after="0" w:line="360" w:lineRule="auto"/>
        <w:jc w:val="both"/>
        <w:rPr>
          <w:rFonts w:ascii="Arial" w:hAnsi="Arial" w:eastAsia="Calibri" w:cs="Arial"/>
          <w:i/>
          <w:iCs/>
          <w:sz w:val="16"/>
          <w:szCs w:val="16"/>
        </w:rPr>
      </w:pPr>
      <w:r>
        <w:rPr>
          <w:rFonts w:ascii="Arial" w:hAnsi="Arial" w:eastAsia="Calibri" w:cs="Arial"/>
          <w:i/>
          <w:iCs/>
          <w:sz w:val="16"/>
          <w:szCs w:val="16"/>
        </w:rPr>
        <w:t>[…]</w:t>
      </w:r>
    </w:p>
    <w:p w:rsidRPr="00290F87" w:rsidR="000753C8" w:rsidP="00425FC0" w:rsidRDefault="000753C8" w14:paraId="7284CDAF" w14:textId="77777777">
      <w:pPr>
        <w:autoSpaceDE w:val="0"/>
        <w:autoSpaceDN w:val="0"/>
        <w:adjustRightInd w:val="0"/>
        <w:spacing w:after="0" w:line="360" w:lineRule="auto"/>
        <w:jc w:val="both"/>
        <w:rPr>
          <w:rFonts w:ascii="Arial" w:hAnsi="Arial" w:eastAsia="Calibri" w:cs="Arial"/>
          <w:i/>
          <w:iCs/>
          <w:sz w:val="16"/>
          <w:szCs w:val="16"/>
        </w:rPr>
      </w:pPr>
    </w:p>
    <w:p w:rsidRPr="00290F87" w:rsidR="003409D3" w:rsidP="00425FC0" w:rsidRDefault="00340ED1" w14:paraId="012BE009" w14:textId="7F7B7C10">
      <w:pPr>
        <w:autoSpaceDE w:val="0"/>
        <w:autoSpaceDN w:val="0"/>
        <w:adjustRightInd w:val="0"/>
        <w:spacing w:after="0" w:line="360" w:lineRule="auto"/>
        <w:jc w:val="both"/>
        <w:rPr>
          <w:rFonts w:ascii="Arial" w:hAnsi="Arial" w:cs="Arial"/>
          <w:i/>
          <w:iCs/>
          <w:sz w:val="16"/>
          <w:szCs w:val="16"/>
        </w:rPr>
      </w:pPr>
      <w:r w:rsidRPr="00290F87">
        <w:rPr>
          <w:rFonts w:ascii="Arial" w:hAnsi="Arial" w:cs="Arial"/>
          <w:i/>
          <w:iCs/>
          <w:sz w:val="16"/>
          <w:szCs w:val="16"/>
        </w:rPr>
        <w:t xml:space="preserve">Artículo 7. La seguridad ciudadana es responsabilidad </w:t>
      </w:r>
      <w:r w:rsidRPr="000753C8">
        <w:rPr>
          <w:rFonts w:ascii="Arial" w:hAnsi="Arial" w:cs="Arial"/>
          <w:b/>
          <w:bCs/>
          <w:i/>
          <w:iCs/>
          <w:sz w:val="16"/>
          <w:szCs w:val="16"/>
        </w:rPr>
        <w:t>exclusiva del Gobierno de la Ciudad en colaboración con las alcaldías</w:t>
      </w:r>
      <w:r w:rsidRPr="00290F87">
        <w:rPr>
          <w:rFonts w:ascii="Arial" w:hAnsi="Arial" w:cs="Arial"/>
          <w:i/>
          <w:iCs/>
          <w:sz w:val="16"/>
          <w:szCs w:val="16"/>
        </w:rPr>
        <w:t xml:space="preserve"> y sus habitantes para la prevención, investigación y persecución de los delitos; las sanciones administrativas en materia de cultura cívica; reinserción y reintegración social y familiar; el acceso a una vida libre de violencia y la protección de las personas frente a riesgos y amenazas que atenten contra sus derechos y libertades en términos de la Constitución Federal, la Constitución de la Ciudad, de la Ley General y de la presente Ley.</w:t>
      </w:r>
    </w:p>
    <w:p w:rsidRPr="00290F87" w:rsidR="00046F19" w:rsidP="00425FC0" w:rsidRDefault="009177C5" w14:paraId="3F535D09" w14:textId="6623BF26">
      <w:pPr>
        <w:autoSpaceDE w:val="0"/>
        <w:autoSpaceDN w:val="0"/>
        <w:adjustRightInd w:val="0"/>
        <w:spacing w:after="0" w:line="360" w:lineRule="auto"/>
        <w:jc w:val="both"/>
        <w:rPr>
          <w:rFonts w:ascii="Arial" w:hAnsi="Arial" w:cs="Arial"/>
          <w:i/>
          <w:iCs/>
          <w:sz w:val="16"/>
          <w:szCs w:val="16"/>
        </w:rPr>
      </w:pPr>
      <w:r>
        <w:rPr>
          <w:rFonts w:ascii="Arial" w:hAnsi="Arial" w:cs="Arial"/>
          <w:i/>
          <w:iCs/>
          <w:sz w:val="16"/>
          <w:szCs w:val="16"/>
        </w:rPr>
        <w:t>…</w:t>
      </w:r>
    </w:p>
    <w:p w:rsidRPr="000753C8" w:rsidR="00D4490A" w:rsidP="00D4490A" w:rsidRDefault="000753C8" w14:paraId="1BDBD59E" w14:textId="0A925B00">
      <w:pPr>
        <w:autoSpaceDE w:val="0"/>
        <w:autoSpaceDN w:val="0"/>
        <w:adjustRightInd w:val="0"/>
        <w:spacing w:after="0" w:line="360" w:lineRule="auto"/>
        <w:jc w:val="center"/>
        <w:rPr>
          <w:rFonts w:ascii="Arial" w:hAnsi="Arial" w:cs="Arial"/>
          <w:b/>
          <w:bCs/>
          <w:i/>
          <w:iCs/>
          <w:sz w:val="16"/>
          <w:szCs w:val="16"/>
        </w:rPr>
      </w:pPr>
      <w:r w:rsidRPr="000753C8">
        <w:rPr>
          <w:rFonts w:ascii="Arial" w:hAnsi="Arial" w:cs="Arial"/>
          <w:b/>
          <w:bCs/>
          <w:i/>
          <w:iCs/>
          <w:sz w:val="16"/>
          <w:szCs w:val="16"/>
        </w:rPr>
        <w:t>GABINETES DE SEGURIDAD CIUDADANA DE DEMARCACIONES TERRITORIALES</w:t>
      </w:r>
    </w:p>
    <w:p w:rsidRPr="00290F87" w:rsidR="00D4490A" w:rsidP="00D4490A" w:rsidRDefault="00D4490A" w14:paraId="762CCCC6" w14:textId="77777777">
      <w:pPr>
        <w:autoSpaceDE w:val="0"/>
        <w:autoSpaceDN w:val="0"/>
        <w:adjustRightInd w:val="0"/>
        <w:spacing w:after="0" w:line="360" w:lineRule="auto"/>
        <w:jc w:val="center"/>
        <w:rPr>
          <w:rFonts w:ascii="Arial" w:hAnsi="Arial" w:cs="Arial"/>
          <w:i/>
          <w:iCs/>
          <w:sz w:val="16"/>
          <w:szCs w:val="16"/>
        </w:rPr>
      </w:pPr>
    </w:p>
    <w:p w:rsidRPr="00290F87" w:rsidR="00046F19" w:rsidP="00425FC0" w:rsidRDefault="00D4490A" w14:paraId="31811480" w14:textId="11C8FFB9">
      <w:pPr>
        <w:autoSpaceDE w:val="0"/>
        <w:autoSpaceDN w:val="0"/>
        <w:adjustRightInd w:val="0"/>
        <w:spacing w:after="0" w:line="360" w:lineRule="auto"/>
        <w:jc w:val="both"/>
        <w:rPr>
          <w:rFonts w:ascii="Arial" w:hAnsi="Arial" w:cs="Arial"/>
          <w:i/>
          <w:iCs/>
          <w:sz w:val="16"/>
          <w:szCs w:val="16"/>
        </w:rPr>
      </w:pPr>
      <w:r w:rsidRPr="00290F87">
        <w:rPr>
          <w:rFonts w:ascii="Arial" w:hAnsi="Arial" w:cs="Arial"/>
          <w:i/>
          <w:iCs/>
          <w:sz w:val="16"/>
          <w:szCs w:val="16"/>
        </w:rPr>
        <w:t xml:space="preserve"> Artículo 35. En las demarcaciones territoriales se </w:t>
      </w:r>
      <w:r w:rsidRPr="000753C8">
        <w:rPr>
          <w:rFonts w:ascii="Arial" w:hAnsi="Arial" w:cs="Arial"/>
          <w:b/>
          <w:bCs/>
          <w:i/>
          <w:iCs/>
          <w:sz w:val="16"/>
          <w:szCs w:val="16"/>
        </w:rPr>
        <w:t>constituirán Gabinetes de Seguridad Ciudadana</w:t>
      </w:r>
      <w:r w:rsidRPr="00290F87">
        <w:rPr>
          <w:rFonts w:ascii="Arial" w:hAnsi="Arial" w:cs="Arial"/>
          <w:i/>
          <w:iCs/>
          <w:sz w:val="16"/>
          <w:szCs w:val="16"/>
        </w:rPr>
        <w:t xml:space="preserve"> cuya función será </w:t>
      </w:r>
      <w:r w:rsidRPr="000753C8">
        <w:rPr>
          <w:rFonts w:ascii="Arial" w:hAnsi="Arial" w:cs="Arial"/>
          <w:b/>
          <w:bCs/>
          <w:i/>
          <w:iCs/>
          <w:sz w:val="16"/>
          <w:szCs w:val="16"/>
        </w:rPr>
        <w:t>favorecer la coordinación entre el Gobierno, las alcaldías y el gobierno federal,</w:t>
      </w:r>
      <w:r w:rsidRPr="00290F87">
        <w:rPr>
          <w:rFonts w:ascii="Arial" w:hAnsi="Arial" w:cs="Arial"/>
          <w:i/>
          <w:iCs/>
          <w:sz w:val="16"/>
          <w:szCs w:val="16"/>
        </w:rPr>
        <w:t xml:space="preserve"> en un marco de respeto a sus atribuciones conferidas por la Ley, con el objeto de cumplir con los fines de la seguridad ciudadana en sus respectivos ámbitos de competencia.</w:t>
      </w:r>
    </w:p>
    <w:p w:rsidRPr="00290F87" w:rsidR="00F41F68" w:rsidP="00425FC0" w:rsidRDefault="00F41F68" w14:paraId="67070EC8" w14:textId="14CEFFCD">
      <w:pPr>
        <w:autoSpaceDE w:val="0"/>
        <w:autoSpaceDN w:val="0"/>
        <w:adjustRightInd w:val="0"/>
        <w:spacing w:after="0" w:line="360" w:lineRule="auto"/>
        <w:jc w:val="both"/>
        <w:rPr>
          <w:rFonts w:ascii="Arial" w:hAnsi="Arial" w:cs="Arial"/>
          <w:i/>
          <w:iCs/>
          <w:sz w:val="16"/>
          <w:szCs w:val="16"/>
        </w:rPr>
      </w:pPr>
    </w:p>
    <w:p w:rsidRPr="00290F87" w:rsidR="00AD7996" w:rsidP="00425FC0" w:rsidRDefault="00F41F68" w14:paraId="1763B279" w14:textId="77777777">
      <w:pPr>
        <w:autoSpaceDE w:val="0"/>
        <w:autoSpaceDN w:val="0"/>
        <w:adjustRightInd w:val="0"/>
        <w:spacing w:after="0" w:line="360" w:lineRule="auto"/>
        <w:jc w:val="both"/>
        <w:rPr>
          <w:rFonts w:ascii="Arial" w:hAnsi="Arial" w:cs="Arial"/>
          <w:i/>
          <w:iCs/>
          <w:sz w:val="16"/>
          <w:szCs w:val="16"/>
        </w:rPr>
      </w:pPr>
      <w:r w:rsidRPr="00290F87">
        <w:rPr>
          <w:rFonts w:ascii="Arial" w:hAnsi="Arial" w:cs="Arial"/>
          <w:i/>
          <w:iCs/>
          <w:sz w:val="16"/>
          <w:szCs w:val="16"/>
        </w:rPr>
        <w:t>Artículo 36. Los Gabinetes de Seguridad de Demarcación se integrarán por:</w:t>
      </w:r>
      <w:r w:rsidRPr="00290F87" w:rsidR="00AD7996">
        <w:rPr>
          <w:rFonts w:ascii="Arial" w:hAnsi="Arial" w:cs="Arial"/>
          <w:i/>
          <w:iCs/>
          <w:sz w:val="16"/>
          <w:szCs w:val="16"/>
        </w:rPr>
        <w:t xml:space="preserve"> </w:t>
      </w:r>
    </w:p>
    <w:p w:rsidR="00F41F68" w:rsidP="00F4192C" w:rsidRDefault="00AD7996" w14:paraId="64381996" w14:textId="4D48E050">
      <w:pPr>
        <w:pStyle w:val="Prrafodelista"/>
        <w:numPr>
          <w:ilvl w:val="0"/>
          <w:numId w:val="10"/>
        </w:numPr>
        <w:autoSpaceDE w:val="0"/>
        <w:autoSpaceDN w:val="0"/>
        <w:adjustRightInd w:val="0"/>
        <w:spacing w:line="360" w:lineRule="auto"/>
        <w:jc w:val="both"/>
        <w:rPr>
          <w:rFonts w:ascii="Arial" w:hAnsi="Arial" w:cs="Arial"/>
          <w:b/>
          <w:bCs/>
          <w:i/>
          <w:iCs/>
          <w:sz w:val="16"/>
          <w:szCs w:val="16"/>
        </w:rPr>
      </w:pPr>
      <w:r w:rsidRPr="000753C8">
        <w:rPr>
          <w:rFonts w:ascii="Arial" w:hAnsi="Arial" w:cs="Arial"/>
          <w:b/>
          <w:bCs/>
          <w:i/>
          <w:iCs/>
          <w:sz w:val="16"/>
          <w:szCs w:val="16"/>
        </w:rPr>
        <w:t>El titular de la Alcaldía correspondiente, quien lo coordinará;</w:t>
      </w:r>
    </w:p>
    <w:p w:rsidRPr="000753C8" w:rsidR="000753C8" w:rsidP="000753C8" w:rsidRDefault="000753C8" w14:paraId="7FD24AC1" w14:textId="244C36BE">
      <w:pPr>
        <w:autoSpaceDE w:val="0"/>
        <w:autoSpaceDN w:val="0"/>
        <w:adjustRightInd w:val="0"/>
        <w:spacing w:line="360" w:lineRule="auto"/>
        <w:ind w:left="360"/>
        <w:jc w:val="both"/>
        <w:rPr>
          <w:rFonts w:ascii="Arial" w:hAnsi="Arial" w:cs="Arial"/>
          <w:b/>
          <w:bCs/>
          <w:i/>
          <w:iCs/>
          <w:sz w:val="16"/>
          <w:szCs w:val="16"/>
        </w:rPr>
      </w:pPr>
      <w:r>
        <w:rPr>
          <w:rFonts w:ascii="Arial" w:hAnsi="Arial" w:cs="Arial"/>
          <w:b/>
          <w:bCs/>
          <w:i/>
          <w:iCs/>
          <w:sz w:val="16"/>
          <w:szCs w:val="16"/>
        </w:rPr>
        <w:t>…</w:t>
      </w:r>
    </w:p>
    <w:p w:rsidRPr="00290F87" w:rsidR="00F4192C" w:rsidP="00F4192C" w:rsidRDefault="00F4192C" w14:paraId="517C0873" w14:textId="4A879C90">
      <w:pPr>
        <w:autoSpaceDE w:val="0"/>
        <w:autoSpaceDN w:val="0"/>
        <w:adjustRightInd w:val="0"/>
        <w:spacing w:line="360" w:lineRule="auto"/>
        <w:jc w:val="both"/>
        <w:rPr>
          <w:rFonts w:ascii="Arial" w:hAnsi="Arial" w:cs="Arial"/>
          <w:i/>
          <w:iCs/>
          <w:sz w:val="16"/>
          <w:szCs w:val="16"/>
        </w:rPr>
      </w:pPr>
      <w:r w:rsidRPr="00290F87">
        <w:rPr>
          <w:rFonts w:ascii="Arial" w:hAnsi="Arial" w:cs="Arial"/>
          <w:i/>
          <w:iCs/>
          <w:sz w:val="16"/>
          <w:szCs w:val="16"/>
        </w:rPr>
        <w:t xml:space="preserve">Artículo 37. La </w:t>
      </w:r>
      <w:r w:rsidRPr="00824696">
        <w:rPr>
          <w:rFonts w:ascii="Arial" w:hAnsi="Arial" w:cs="Arial"/>
          <w:b/>
          <w:bCs/>
          <w:i/>
          <w:iCs/>
          <w:sz w:val="16"/>
          <w:szCs w:val="16"/>
        </w:rPr>
        <w:t>organización y funcionamiento</w:t>
      </w:r>
      <w:r w:rsidRPr="00290F87">
        <w:rPr>
          <w:rFonts w:ascii="Arial" w:hAnsi="Arial" w:cs="Arial"/>
          <w:i/>
          <w:iCs/>
          <w:sz w:val="16"/>
          <w:szCs w:val="16"/>
        </w:rPr>
        <w:t xml:space="preserve"> de los Gabinetes de demarcación se establecerá en el Reglamento correspondiente</w:t>
      </w:r>
      <w:r w:rsidRPr="00290F87" w:rsidR="000502DB">
        <w:rPr>
          <w:rFonts w:ascii="Arial" w:hAnsi="Arial" w:cs="Arial"/>
          <w:i/>
          <w:iCs/>
          <w:sz w:val="16"/>
          <w:szCs w:val="16"/>
        </w:rPr>
        <w:t>.</w:t>
      </w:r>
    </w:p>
    <w:p w:rsidRPr="00290F87" w:rsidR="005034AD" w:rsidP="00F4192C" w:rsidRDefault="005034AD" w14:paraId="36A927DC" w14:textId="2D77AB29">
      <w:pPr>
        <w:autoSpaceDE w:val="0"/>
        <w:autoSpaceDN w:val="0"/>
        <w:adjustRightInd w:val="0"/>
        <w:spacing w:line="360" w:lineRule="auto"/>
        <w:jc w:val="both"/>
        <w:rPr>
          <w:rFonts w:ascii="Arial" w:hAnsi="Arial" w:cs="Arial"/>
          <w:i/>
          <w:iCs/>
          <w:sz w:val="16"/>
          <w:szCs w:val="16"/>
        </w:rPr>
      </w:pPr>
      <w:r w:rsidRPr="00290F87">
        <w:rPr>
          <w:rFonts w:ascii="Arial" w:hAnsi="Arial" w:cs="Arial"/>
          <w:i/>
          <w:iCs/>
          <w:sz w:val="16"/>
          <w:szCs w:val="16"/>
        </w:rPr>
        <w:lastRenderedPageBreak/>
        <w:t xml:space="preserve">Artículo 40. </w:t>
      </w:r>
      <w:r w:rsidRPr="00824696">
        <w:rPr>
          <w:rFonts w:ascii="Arial" w:hAnsi="Arial" w:cs="Arial"/>
          <w:b/>
          <w:bCs/>
          <w:i/>
          <w:iCs/>
          <w:sz w:val="16"/>
          <w:szCs w:val="16"/>
        </w:rPr>
        <w:t>La organización y funcionamiento de los Gabinetes de Coordinaciones Territoriales</w:t>
      </w:r>
      <w:r w:rsidRPr="00290F87">
        <w:rPr>
          <w:rFonts w:ascii="Arial" w:hAnsi="Arial" w:cs="Arial"/>
          <w:i/>
          <w:iCs/>
          <w:sz w:val="16"/>
          <w:szCs w:val="16"/>
        </w:rPr>
        <w:t xml:space="preserve"> se regirá por las disposiciones que al efecto establezca en el Reglamento correspondiente.</w:t>
      </w:r>
      <w:r w:rsidR="003244AB">
        <w:rPr>
          <w:rFonts w:ascii="Arial" w:hAnsi="Arial" w:cs="Arial"/>
          <w:i/>
          <w:iCs/>
          <w:sz w:val="16"/>
          <w:szCs w:val="16"/>
        </w:rPr>
        <w:t xml:space="preserve"> (énfasis añadido)</w:t>
      </w:r>
    </w:p>
    <w:p w:rsidR="00DE548D" w:rsidP="00A9696A" w:rsidRDefault="0024051D" w14:paraId="46DC94CE" w14:textId="4DF1B2B2">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 xml:space="preserve">Ahora bien de los artículos transcritos con anterioridad se desprende </w:t>
      </w:r>
      <w:r w:rsidR="005B115C">
        <w:rPr>
          <w:rFonts w:ascii="Arial" w:hAnsi="Arial" w:eastAsia="Calibri" w:cs="Arial"/>
          <w:sz w:val="24"/>
          <w:szCs w:val="24"/>
        </w:rPr>
        <w:t>que el sujeto obligado es competente de conocer parcialmente a lo peticionado en la solicitud primigenia</w:t>
      </w:r>
      <w:r w:rsidR="00C4466E">
        <w:rPr>
          <w:rFonts w:ascii="Arial" w:hAnsi="Arial" w:eastAsia="Calibri" w:cs="Arial"/>
          <w:sz w:val="24"/>
          <w:szCs w:val="24"/>
        </w:rPr>
        <w:t xml:space="preserve"> específicamente en su </w:t>
      </w:r>
      <w:r w:rsidRPr="00C8799D" w:rsidR="00C8799D">
        <w:rPr>
          <w:rFonts w:ascii="Arial" w:hAnsi="Arial" w:eastAsia="Calibri" w:cs="Arial"/>
          <w:sz w:val="24"/>
          <w:szCs w:val="24"/>
        </w:rPr>
        <w:t xml:space="preserve">Dirección Ejecutiva de Seguridad Pública y Asuntos </w:t>
      </w:r>
      <w:r w:rsidR="00C8799D">
        <w:rPr>
          <w:rFonts w:ascii="Arial" w:hAnsi="Arial" w:eastAsia="Calibri" w:cs="Arial"/>
          <w:sz w:val="24"/>
          <w:szCs w:val="24"/>
        </w:rPr>
        <w:t>I</w:t>
      </w:r>
      <w:r w:rsidRPr="00C8799D" w:rsidR="00C8799D">
        <w:rPr>
          <w:rFonts w:ascii="Arial" w:hAnsi="Arial" w:eastAsia="Calibri" w:cs="Arial"/>
          <w:sz w:val="24"/>
          <w:szCs w:val="24"/>
        </w:rPr>
        <w:t>nternos</w:t>
      </w:r>
      <w:r w:rsidR="005B115C">
        <w:rPr>
          <w:rFonts w:ascii="Arial" w:hAnsi="Arial" w:eastAsia="Calibri" w:cs="Arial"/>
          <w:sz w:val="24"/>
          <w:szCs w:val="24"/>
        </w:rPr>
        <w:t xml:space="preserve">, deriva de ello </w:t>
      </w:r>
      <w:r w:rsidR="00A42590">
        <w:rPr>
          <w:rFonts w:ascii="Arial" w:hAnsi="Arial" w:eastAsia="Calibri" w:cs="Arial"/>
          <w:sz w:val="24"/>
          <w:szCs w:val="24"/>
        </w:rPr>
        <w:t xml:space="preserve">que el sujeto no realizo una búsqueda apegada a los principios que establece nuestra Ley de Transparencia local, </w:t>
      </w:r>
      <w:r w:rsidR="00DB3FA8">
        <w:rPr>
          <w:rFonts w:ascii="Arial" w:hAnsi="Arial" w:eastAsia="Calibri" w:cs="Arial"/>
          <w:sz w:val="24"/>
          <w:szCs w:val="24"/>
        </w:rPr>
        <w:t>al no realizar una búsqueda exhaustiva y razonable</w:t>
      </w:r>
      <w:r w:rsidR="00082F93">
        <w:rPr>
          <w:rFonts w:ascii="Arial" w:hAnsi="Arial" w:eastAsia="Calibri" w:cs="Arial"/>
          <w:sz w:val="24"/>
          <w:szCs w:val="24"/>
        </w:rPr>
        <w:t xml:space="preserve">, </w:t>
      </w:r>
      <w:r w:rsidR="005626A6">
        <w:rPr>
          <w:rFonts w:ascii="Arial" w:hAnsi="Arial" w:eastAsia="Calibri" w:cs="Arial"/>
          <w:sz w:val="24"/>
          <w:szCs w:val="24"/>
        </w:rPr>
        <w:t>careciendo de fundamentación y motivación</w:t>
      </w:r>
      <w:r w:rsidR="002F6533">
        <w:rPr>
          <w:rFonts w:ascii="Arial" w:hAnsi="Arial" w:eastAsia="Calibri" w:cs="Arial"/>
          <w:sz w:val="24"/>
          <w:szCs w:val="24"/>
        </w:rPr>
        <w:t>.</w:t>
      </w:r>
    </w:p>
    <w:p w:rsidR="002F6533" w:rsidP="00A9696A" w:rsidRDefault="002F6533" w14:paraId="3795B6AC" w14:textId="77777777">
      <w:pPr>
        <w:autoSpaceDE w:val="0"/>
        <w:autoSpaceDN w:val="0"/>
        <w:adjustRightInd w:val="0"/>
        <w:spacing w:after="0" w:line="360" w:lineRule="auto"/>
        <w:ind w:firstLine="708"/>
        <w:jc w:val="both"/>
        <w:rPr>
          <w:rFonts w:ascii="Arial" w:hAnsi="Arial" w:eastAsia="Calibri" w:cs="Arial"/>
          <w:sz w:val="24"/>
          <w:szCs w:val="24"/>
        </w:rPr>
      </w:pPr>
    </w:p>
    <w:p w:rsidR="00ED3430" w:rsidP="00A9696A" w:rsidRDefault="00F96D75" w14:paraId="4DB97FFF" w14:textId="5958C247">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De</w:t>
      </w:r>
      <w:r w:rsidR="00AB4702">
        <w:rPr>
          <w:rFonts w:ascii="Arial" w:hAnsi="Arial" w:eastAsia="Calibri" w:cs="Arial"/>
          <w:sz w:val="24"/>
          <w:szCs w:val="24"/>
        </w:rPr>
        <w:t>sprende</w:t>
      </w:r>
      <w:r>
        <w:rPr>
          <w:rFonts w:ascii="Arial" w:hAnsi="Arial" w:eastAsia="Calibri" w:cs="Arial"/>
          <w:sz w:val="24"/>
          <w:szCs w:val="24"/>
        </w:rPr>
        <w:t xml:space="preserve"> de lo anterior, se </w:t>
      </w:r>
      <w:r w:rsidR="00ED3430">
        <w:rPr>
          <w:rFonts w:ascii="Arial" w:hAnsi="Arial" w:eastAsia="Calibri" w:cs="Arial"/>
          <w:sz w:val="24"/>
          <w:szCs w:val="24"/>
        </w:rPr>
        <w:t>advierte que la Jefatura de Gobierno, cuenta con las atribuciones para poder conocer de la solicitud primigenia. Atribuciones establecidas en la siguiente normativa:</w:t>
      </w:r>
    </w:p>
    <w:p w:rsidR="00ED3430" w:rsidP="00A9696A" w:rsidRDefault="002F6533" w14:paraId="4AB029C9" w14:textId="79D40403">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w:t>
      </w:r>
    </w:p>
    <w:p w:rsidRPr="002F6533" w:rsidR="00ED3430" w:rsidP="00ED3430" w:rsidRDefault="00ED3430" w14:paraId="58D396EB" w14:textId="72B33E37">
      <w:pPr>
        <w:autoSpaceDE w:val="0"/>
        <w:autoSpaceDN w:val="0"/>
        <w:adjustRightInd w:val="0"/>
        <w:spacing w:after="0" w:line="360" w:lineRule="auto"/>
        <w:ind w:firstLine="708"/>
        <w:jc w:val="center"/>
        <w:rPr>
          <w:rFonts w:ascii="Arial" w:hAnsi="Arial" w:eastAsia="Calibri" w:cs="Arial"/>
          <w:b/>
          <w:bCs/>
          <w:sz w:val="16"/>
          <w:szCs w:val="16"/>
        </w:rPr>
      </w:pPr>
      <w:r w:rsidRPr="002F6533">
        <w:rPr>
          <w:rFonts w:ascii="Arial" w:hAnsi="Arial" w:cs="Arial"/>
          <w:b/>
          <w:bCs/>
          <w:sz w:val="16"/>
          <w:szCs w:val="16"/>
        </w:rPr>
        <w:t>REGLAMENTO INTERIOR DEL PODER EJECUTIVO Y DE LA ADMINISTRACIÓN PÚBLICA DE LA CIUDAD DE MÉXICO</w:t>
      </w:r>
    </w:p>
    <w:p w:rsidR="00ED3430" w:rsidP="00A9696A" w:rsidRDefault="00ED3430" w14:paraId="338D3842" w14:textId="77777777">
      <w:pPr>
        <w:autoSpaceDE w:val="0"/>
        <w:autoSpaceDN w:val="0"/>
        <w:adjustRightInd w:val="0"/>
        <w:spacing w:after="0" w:line="360" w:lineRule="auto"/>
        <w:ind w:firstLine="708"/>
        <w:jc w:val="both"/>
      </w:pPr>
    </w:p>
    <w:p w:rsidRPr="002F6533" w:rsidR="00ED3430" w:rsidP="00ED3430" w:rsidRDefault="00ED3430" w14:paraId="7C4BD826" w14:textId="4BB40076">
      <w:pPr>
        <w:autoSpaceDE w:val="0"/>
        <w:autoSpaceDN w:val="0"/>
        <w:adjustRightInd w:val="0"/>
        <w:spacing w:after="0" w:line="360" w:lineRule="auto"/>
        <w:jc w:val="center"/>
        <w:rPr>
          <w:rFonts w:ascii="Arial" w:hAnsi="Arial" w:cs="Arial"/>
          <w:i/>
          <w:iCs/>
          <w:sz w:val="16"/>
          <w:szCs w:val="16"/>
        </w:rPr>
      </w:pPr>
      <w:r w:rsidRPr="002F6533">
        <w:rPr>
          <w:rFonts w:ascii="Arial" w:hAnsi="Arial" w:cs="Arial"/>
          <w:i/>
          <w:iCs/>
          <w:sz w:val="16"/>
          <w:szCs w:val="16"/>
        </w:rPr>
        <w:t>DE LA ADSCRIPCIÓN DE LAS UNIDADES ADMINISTRATIVAS, Y ÓRGANOS DESCONCENTRADOS, A LA JEFATURA DE GOBIERNO Y A SUS DEPENDENCIAS.</w:t>
      </w:r>
    </w:p>
    <w:p w:rsidRPr="002F6533" w:rsidR="00ED3430" w:rsidP="00ED3430" w:rsidRDefault="00ED3430" w14:paraId="53828974" w14:textId="41F2007C">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Artículo 6º.- La Jefatura de Gobierno para el estudio, planeación y despacho de los asuntos que le competen contará con Unidades de Asesoría, de Apoyo Técnico, Jurídico, de Coordinación y de Planeación del Desarrollo, se le adscriben las Unidades Administrativas, las Unidades Administrativas de Apoyo Técnico-Operativo y los Órganos Desconcentrados siguientes:</w:t>
      </w:r>
    </w:p>
    <w:p w:rsidRPr="002F6533" w:rsidR="00ED3430" w:rsidP="00ED3430" w:rsidRDefault="00ED3430" w14:paraId="7C097062" w14:textId="4F6BEB82">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w:t>
      </w:r>
    </w:p>
    <w:p w:rsidRPr="002F6533" w:rsidR="00ED3430" w:rsidP="00ED3430" w:rsidRDefault="00ED3430" w14:paraId="26A2D256" w14:textId="3B9480CC">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B) Coordinación General del Gabinete de Seguridad Ciudadana y Procuración de Justicia;</w:t>
      </w:r>
    </w:p>
    <w:p w:rsidRPr="002F6533" w:rsidR="00ED3430" w:rsidP="00ED3430" w:rsidRDefault="00ED3430" w14:paraId="4B1DDDF0" w14:textId="10CCF978">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w:t>
      </w:r>
    </w:p>
    <w:p w:rsidRPr="002F6533" w:rsidR="00ED3430" w:rsidP="00ED3430" w:rsidRDefault="00ED3430" w14:paraId="7522EDCE" w14:textId="77777777">
      <w:pPr>
        <w:autoSpaceDE w:val="0"/>
        <w:autoSpaceDN w:val="0"/>
        <w:adjustRightInd w:val="0"/>
        <w:spacing w:after="0" w:line="360" w:lineRule="auto"/>
        <w:jc w:val="center"/>
        <w:rPr>
          <w:rFonts w:ascii="Arial" w:hAnsi="Arial" w:cs="Arial"/>
          <w:i/>
          <w:iCs/>
          <w:sz w:val="16"/>
          <w:szCs w:val="16"/>
        </w:rPr>
      </w:pPr>
      <w:r w:rsidRPr="002F6533">
        <w:rPr>
          <w:rFonts w:ascii="Arial" w:hAnsi="Arial" w:cs="Arial"/>
          <w:i/>
          <w:iCs/>
          <w:sz w:val="16"/>
          <w:szCs w:val="16"/>
        </w:rPr>
        <w:t>CAPÍTULO III</w:t>
      </w:r>
    </w:p>
    <w:p w:rsidRPr="002F6533" w:rsidR="00ED3430" w:rsidP="00ED3430" w:rsidRDefault="00ED3430" w14:paraId="66136315" w14:textId="5809E049">
      <w:pPr>
        <w:autoSpaceDE w:val="0"/>
        <w:autoSpaceDN w:val="0"/>
        <w:adjustRightInd w:val="0"/>
        <w:spacing w:after="0" w:line="360" w:lineRule="auto"/>
        <w:jc w:val="center"/>
        <w:rPr>
          <w:rFonts w:ascii="Arial" w:hAnsi="Arial" w:cs="Arial"/>
          <w:i/>
          <w:iCs/>
          <w:sz w:val="16"/>
          <w:szCs w:val="16"/>
        </w:rPr>
      </w:pPr>
      <w:r w:rsidRPr="002F6533">
        <w:rPr>
          <w:rFonts w:ascii="Arial" w:hAnsi="Arial" w:cs="Arial"/>
          <w:i/>
          <w:iCs/>
          <w:sz w:val="16"/>
          <w:szCs w:val="16"/>
        </w:rPr>
        <w:t xml:space="preserve"> DE LOS GABINETES</w:t>
      </w:r>
    </w:p>
    <w:p w:rsidRPr="002F6533" w:rsidR="00ED3430" w:rsidP="007B0946" w:rsidRDefault="00ED3430" w14:paraId="0DEE3274" w14:textId="1228FEA7">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Artículo 10.- La persona Titular de la Jefatura de Gobierno podrá mediante Acuerdo constituir los Gabinetes que estime necesarios para el mejor funcionamiento de la Administración Pública de la Ciudad de México, los cuales tendrán una secretaría técnica.</w:t>
      </w:r>
    </w:p>
    <w:p w:rsidRPr="002F6533" w:rsidR="007B0946" w:rsidP="007B0946" w:rsidRDefault="007B0946" w14:paraId="31CE778D" w14:textId="77777777">
      <w:pPr>
        <w:autoSpaceDE w:val="0"/>
        <w:autoSpaceDN w:val="0"/>
        <w:adjustRightInd w:val="0"/>
        <w:spacing w:after="0" w:line="360" w:lineRule="auto"/>
        <w:jc w:val="both"/>
        <w:rPr>
          <w:rFonts w:ascii="Arial" w:hAnsi="Arial" w:cs="Arial"/>
          <w:i/>
          <w:iCs/>
          <w:sz w:val="16"/>
          <w:szCs w:val="16"/>
        </w:rPr>
      </w:pPr>
    </w:p>
    <w:p w:rsidRPr="002F6533" w:rsidR="00ED3430" w:rsidP="007B0946" w:rsidRDefault="00ED3430" w14:paraId="49BDFA73" w14:textId="0D0D31CE">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lastRenderedPageBreak/>
        <w:t>Artículo 11.- Los Gabinetes tienen por objeto la planeación, programación, organización, coordinación, control y evaluación del funcionamiento de la Administración Pública Centralizada y Paraestatal, conforme a los lineamientos del Plan General de Desarrollo de la Ciudad, del Programa de Gobierno de la Ciudad de México, así como los demás programas que deriven de éste y los que establezc</w:t>
      </w:r>
      <w:r w:rsidRPr="002F6533" w:rsidR="000B5819">
        <w:rPr>
          <w:rFonts w:ascii="Arial" w:hAnsi="Arial" w:cs="Arial"/>
          <w:i/>
          <w:iCs/>
          <w:sz w:val="16"/>
          <w:szCs w:val="16"/>
        </w:rPr>
        <w:t>a</w:t>
      </w:r>
      <w:r w:rsidRPr="002F6533">
        <w:rPr>
          <w:rFonts w:ascii="Arial" w:hAnsi="Arial" w:cs="Arial"/>
          <w:i/>
          <w:iCs/>
          <w:sz w:val="16"/>
          <w:szCs w:val="16"/>
        </w:rPr>
        <w:t xml:space="preserve"> a la persona Titular de la Jefatura de Gobierno.</w:t>
      </w:r>
    </w:p>
    <w:p w:rsidRPr="002F6533" w:rsidR="00ED3430" w:rsidP="007B0946" w:rsidRDefault="007B0946" w14:paraId="6AF0DB0E" w14:textId="5A3A2CEC">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Artículo 42.- Corresponde a la Secretaría Particular de la Jefatura de Gobierno:</w:t>
      </w:r>
    </w:p>
    <w:p w:rsidRPr="002F6533" w:rsidR="007B0946" w:rsidP="007B0946" w:rsidRDefault="007B0946" w14:paraId="603171C2" w14:textId="775BECC7">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w:t>
      </w:r>
    </w:p>
    <w:p w:rsidRPr="002F6533" w:rsidR="007B0946" w:rsidP="007B0946" w:rsidRDefault="007B0946" w14:paraId="04DA2CE9" w14:textId="51CDA74F">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 xml:space="preserve">VI. </w:t>
      </w:r>
      <w:r w:rsidRPr="002F6533">
        <w:rPr>
          <w:rFonts w:ascii="Arial" w:hAnsi="Arial" w:cs="Arial"/>
          <w:b/>
          <w:i/>
          <w:iCs/>
          <w:sz w:val="16"/>
          <w:szCs w:val="16"/>
        </w:rPr>
        <w:t>Coordinar la comunicación con las y los titulares y las personas servidoras públicas de la Administración Pública de la Ciudad de México, la programación de reuniones de trabajo con Titulares, Organismos Sectorizados, o Gabinete en Pleno, con el Titular de la Jef atura de Gobierno;</w:t>
      </w:r>
    </w:p>
    <w:p w:rsidRPr="002F6533" w:rsidR="007B0946" w:rsidP="007B0946" w:rsidRDefault="007B0946" w14:paraId="1C979278" w14:textId="58468B3D">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w:t>
      </w:r>
    </w:p>
    <w:p w:rsidRPr="002F6533" w:rsidR="007B0946" w:rsidP="007B0946" w:rsidRDefault="007B0946" w14:paraId="599857DE" w14:textId="38B20C5E">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Artículo 43.- Corresponde a la Coordinación General del Gabinete de Seguridad Ciudadana y Procuración de Justicia:</w:t>
      </w:r>
    </w:p>
    <w:p w:rsidRPr="002F6533" w:rsidR="007B0946" w:rsidP="007B0946" w:rsidRDefault="007B0946" w14:paraId="25588A7D" w14:textId="00F4CA1F">
      <w:pPr>
        <w:autoSpaceDE w:val="0"/>
        <w:autoSpaceDN w:val="0"/>
        <w:adjustRightInd w:val="0"/>
        <w:spacing w:after="0" w:line="360" w:lineRule="auto"/>
        <w:jc w:val="both"/>
        <w:rPr>
          <w:rFonts w:ascii="Arial" w:hAnsi="Arial" w:cs="Arial"/>
          <w:i/>
          <w:iCs/>
          <w:sz w:val="16"/>
          <w:szCs w:val="16"/>
        </w:rPr>
      </w:pPr>
      <w:r w:rsidRPr="002F6533">
        <w:rPr>
          <w:rFonts w:ascii="Arial" w:hAnsi="Arial" w:cs="Arial"/>
          <w:i/>
          <w:iCs/>
          <w:sz w:val="16"/>
          <w:szCs w:val="16"/>
        </w:rPr>
        <w:t>[…]</w:t>
      </w:r>
    </w:p>
    <w:p w:rsidRPr="002F6533" w:rsidR="007B0946" w:rsidP="007B0946" w:rsidRDefault="007B0946" w14:paraId="21913403" w14:textId="213654C5">
      <w:pPr>
        <w:autoSpaceDE w:val="0"/>
        <w:autoSpaceDN w:val="0"/>
        <w:adjustRightInd w:val="0"/>
        <w:spacing w:after="0" w:line="360" w:lineRule="auto"/>
        <w:jc w:val="both"/>
        <w:rPr>
          <w:rFonts w:ascii="Arial" w:hAnsi="Arial" w:cs="Arial"/>
          <w:b/>
          <w:i/>
          <w:iCs/>
          <w:sz w:val="16"/>
          <w:szCs w:val="16"/>
        </w:rPr>
      </w:pPr>
      <w:r w:rsidRPr="002F6533">
        <w:rPr>
          <w:rFonts w:ascii="Arial" w:hAnsi="Arial" w:cs="Arial"/>
          <w:b/>
          <w:i/>
          <w:iCs/>
          <w:sz w:val="16"/>
          <w:szCs w:val="16"/>
        </w:rPr>
        <w:t>III. Coordinar la participación de las personas representantes de la Jefatura de Gobierno de la Ciudad de México en los Gabinetes Matutinos Regionales del Gobierno Federal que se realizarán en las 16 Alcaldías de la Ciudad de México;</w:t>
      </w:r>
    </w:p>
    <w:p w:rsidR="007B0946" w:rsidP="007B0946" w:rsidRDefault="007B0946" w14:paraId="49FAB92A" w14:textId="322C6C86">
      <w:pPr>
        <w:autoSpaceDE w:val="0"/>
        <w:autoSpaceDN w:val="0"/>
        <w:adjustRightInd w:val="0"/>
        <w:spacing w:after="0" w:line="360" w:lineRule="auto"/>
        <w:jc w:val="both"/>
      </w:pPr>
      <w:r>
        <w:t>[…]</w:t>
      </w:r>
    </w:p>
    <w:p w:rsidRPr="000B5819" w:rsidR="007B0946" w:rsidP="007B0946" w:rsidRDefault="007B0946" w14:paraId="3C5EC73C" w14:textId="32DFF1DA">
      <w:pPr>
        <w:autoSpaceDE w:val="0"/>
        <w:autoSpaceDN w:val="0"/>
        <w:adjustRightInd w:val="0"/>
        <w:spacing w:after="0" w:line="360" w:lineRule="auto"/>
        <w:jc w:val="both"/>
        <w:rPr>
          <w:b/>
        </w:rPr>
      </w:pPr>
      <w:r w:rsidRPr="000B5819">
        <w:rPr>
          <w:b/>
        </w:rPr>
        <w:t>XIV. Asistir a las reuniones del Gabinete de Seguridad Ciudadana y Procuración de Justicia y llevar las minutas correspondientes;</w:t>
      </w:r>
    </w:p>
    <w:p w:rsidR="007B0946" w:rsidP="007B0946" w:rsidRDefault="007B0946" w14:paraId="6D4C13F6" w14:textId="2EE7B81B">
      <w:pPr>
        <w:autoSpaceDE w:val="0"/>
        <w:autoSpaceDN w:val="0"/>
        <w:adjustRightInd w:val="0"/>
        <w:spacing w:after="0" w:line="360" w:lineRule="auto"/>
        <w:jc w:val="both"/>
      </w:pPr>
      <w:r>
        <w:t>[…]</w:t>
      </w:r>
    </w:p>
    <w:p w:rsidR="007B0946" w:rsidP="007B0946" w:rsidRDefault="007B0946" w14:paraId="544E04D9" w14:textId="50323956">
      <w:pPr>
        <w:autoSpaceDE w:val="0"/>
        <w:autoSpaceDN w:val="0"/>
        <w:adjustRightInd w:val="0"/>
        <w:spacing w:after="0" w:line="360" w:lineRule="auto"/>
        <w:jc w:val="both"/>
        <w:rPr>
          <w:rFonts w:ascii="Arial" w:hAnsi="Arial" w:eastAsia="Calibri" w:cs="Arial"/>
          <w:sz w:val="24"/>
          <w:szCs w:val="24"/>
        </w:rPr>
      </w:pPr>
      <w:r>
        <w:t>XVI. Presentar de manera periódica informes y reportes a la persona Titular de la Jefatura de Gobierno, que contribuyan al análisis integral de las acciones realizadas en el Gabinete de Seguridad Ciudadana y en las Coordinaciones Territoriales de Seguridad Ciudadana y Procuración de Justicia para el logro de los objetivos establecidos; y”. (Sic)</w:t>
      </w:r>
    </w:p>
    <w:p w:rsidR="00ED3430" w:rsidP="00A9696A" w:rsidRDefault="00ED3430" w14:paraId="04B018C7" w14:textId="77777777">
      <w:pPr>
        <w:autoSpaceDE w:val="0"/>
        <w:autoSpaceDN w:val="0"/>
        <w:adjustRightInd w:val="0"/>
        <w:spacing w:after="0" w:line="360" w:lineRule="auto"/>
        <w:ind w:firstLine="708"/>
        <w:jc w:val="both"/>
        <w:rPr>
          <w:rFonts w:ascii="Arial" w:hAnsi="Arial" w:eastAsia="Calibri" w:cs="Arial"/>
          <w:sz w:val="24"/>
          <w:szCs w:val="24"/>
        </w:rPr>
      </w:pPr>
    </w:p>
    <w:p w:rsidR="000B5819" w:rsidP="00A9696A" w:rsidRDefault="000B5819" w14:paraId="4E924EDE" w14:textId="77777777">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 xml:space="preserve">Por los fundamentos anteriormente expuestos, este Instituto concluye lo siguiente: </w:t>
      </w:r>
    </w:p>
    <w:p w:rsidR="000B5819" w:rsidP="004F42B9" w:rsidRDefault="000B5819" w14:paraId="16FFB73F" w14:textId="77777777">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 xml:space="preserve"> </w:t>
      </w:r>
    </w:p>
    <w:p w:rsidRPr="00971D08" w:rsidR="000B5819" w:rsidP="004F42B9" w:rsidRDefault="000B5819" w14:paraId="205C220F" w14:textId="06D56F4F">
      <w:pPr>
        <w:pStyle w:val="Prrafodelista"/>
        <w:numPr>
          <w:ilvl w:val="0"/>
          <w:numId w:val="1"/>
        </w:numPr>
        <w:autoSpaceDE w:val="0"/>
        <w:autoSpaceDN w:val="0"/>
        <w:adjustRightInd w:val="0"/>
        <w:spacing w:line="360" w:lineRule="auto"/>
        <w:jc w:val="both"/>
        <w:rPr>
          <w:rFonts w:ascii="Arial" w:hAnsi="Arial" w:eastAsia="Calibri" w:cs="Arial"/>
        </w:rPr>
      </w:pPr>
      <w:r w:rsidRPr="00971D08">
        <w:rPr>
          <w:rFonts w:ascii="Arial" w:hAnsi="Arial" w:eastAsia="Calibri" w:cs="Arial"/>
        </w:rPr>
        <w:t xml:space="preserve">El sujeto obligado es parcialmente competente de conocer la información solicitada </w:t>
      </w:r>
      <w:r w:rsidR="00DD58F2">
        <w:rPr>
          <w:rFonts w:ascii="Arial" w:hAnsi="Arial" w:eastAsia="Calibri" w:cs="Arial"/>
        </w:rPr>
        <w:t xml:space="preserve">a través de su </w:t>
      </w:r>
      <w:r w:rsidRPr="0080611C" w:rsidR="0080611C">
        <w:rPr>
          <w:rFonts w:ascii="Arial" w:hAnsi="Arial" w:eastAsia="Calibri" w:cs="Arial"/>
        </w:rPr>
        <w:t>Dirección Ejecutiva de Seguridad Pública y Asuntos internos</w:t>
      </w:r>
      <w:r w:rsidR="0080611C">
        <w:rPr>
          <w:rFonts w:ascii="Arial" w:hAnsi="Arial" w:eastAsia="Calibri" w:cs="Arial"/>
        </w:rPr>
        <w:t xml:space="preserve">, </w:t>
      </w:r>
      <w:r w:rsidRPr="00971D08">
        <w:rPr>
          <w:rFonts w:ascii="Arial" w:hAnsi="Arial" w:eastAsia="Calibri" w:cs="Arial"/>
        </w:rPr>
        <w:t>debido a que</w:t>
      </w:r>
      <w:r w:rsidRPr="00971D08" w:rsidR="00565040">
        <w:rPr>
          <w:rFonts w:ascii="Arial" w:hAnsi="Arial" w:eastAsia="Calibri" w:cs="Arial"/>
        </w:rPr>
        <w:t xml:space="preserve"> la ley del Sistema de Seguridad Ciudadana de la Ciudad de México</w:t>
      </w:r>
      <w:r w:rsidRPr="00971D08" w:rsidR="007B5217">
        <w:rPr>
          <w:rFonts w:ascii="Arial" w:hAnsi="Arial" w:eastAsia="Calibri" w:cs="Arial"/>
        </w:rPr>
        <w:t xml:space="preserve">, faculta a las </w:t>
      </w:r>
      <w:r w:rsidRPr="00971D08" w:rsidR="00D618DA">
        <w:rPr>
          <w:rFonts w:ascii="Arial" w:hAnsi="Arial" w:eastAsia="Calibri" w:cs="Arial"/>
        </w:rPr>
        <w:t xml:space="preserve">Alcaldías para </w:t>
      </w:r>
      <w:r w:rsidRPr="00971D08" w:rsidR="00C10A6B">
        <w:rPr>
          <w:rFonts w:ascii="Arial" w:hAnsi="Arial" w:eastAsia="Calibri" w:cs="Arial"/>
        </w:rPr>
        <w:t>conocer parte</w:t>
      </w:r>
      <w:r w:rsidRPr="00971D08" w:rsidR="004F42B9">
        <w:rPr>
          <w:rFonts w:ascii="Arial" w:hAnsi="Arial" w:eastAsia="Calibri" w:cs="Arial"/>
        </w:rPr>
        <w:t xml:space="preserve"> </w:t>
      </w:r>
      <w:r w:rsidRPr="00971D08" w:rsidR="004F42B9">
        <w:rPr>
          <w:rFonts w:ascii="Arial" w:hAnsi="Arial" w:eastAsia="Calibri" w:cs="Arial"/>
        </w:rPr>
        <w:lastRenderedPageBreak/>
        <w:t>de la información solicitada</w:t>
      </w:r>
      <w:r w:rsidR="00E93300">
        <w:rPr>
          <w:rFonts w:ascii="Arial" w:hAnsi="Arial" w:eastAsia="Calibri" w:cs="Arial"/>
        </w:rPr>
        <w:t>, así como su Manual Administrativo</w:t>
      </w:r>
      <w:r w:rsidRPr="00971D08" w:rsidR="0044425C">
        <w:rPr>
          <w:rFonts w:ascii="Arial" w:hAnsi="Arial" w:eastAsia="Calibri" w:cs="Arial"/>
        </w:rPr>
        <w:t xml:space="preserve"> </w:t>
      </w:r>
      <w:r w:rsidR="00405AD3">
        <w:rPr>
          <w:rFonts w:ascii="Arial" w:hAnsi="Arial" w:eastAsia="Calibri" w:cs="Arial"/>
        </w:rPr>
        <w:t xml:space="preserve">del sujeto obligado </w:t>
      </w:r>
      <w:r w:rsidRPr="00971D08" w:rsidR="0044425C">
        <w:rPr>
          <w:rFonts w:ascii="Arial" w:hAnsi="Arial" w:eastAsia="Calibri" w:cs="Arial"/>
        </w:rPr>
        <w:t xml:space="preserve">para realizar un debido pronunciamiento. </w:t>
      </w:r>
    </w:p>
    <w:p w:rsidR="0044425C" w:rsidP="0044425C" w:rsidRDefault="0044425C" w14:paraId="09ED4D12" w14:textId="77777777">
      <w:pPr>
        <w:pStyle w:val="Prrafodelista"/>
        <w:autoSpaceDE w:val="0"/>
        <w:autoSpaceDN w:val="0"/>
        <w:adjustRightInd w:val="0"/>
        <w:spacing w:line="360" w:lineRule="auto"/>
        <w:jc w:val="both"/>
        <w:rPr>
          <w:rFonts w:ascii="Arial" w:hAnsi="Arial" w:eastAsia="Calibri" w:cs="Arial"/>
        </w:rPr>
      </w:pPr>
    </w:p>
    <w:p w:rsidRPr="00DA5298" w:rsidR="0044425C" w:rsidP="00DC000D" w:rsidRDefault="00DA5298" w14:paraId="270E23FC" w14:textId="2ECA7141">
      <w:pPr>
        <w:pStyle w:val="Prrafodelista"/>
        <w:numPr>
          <w:ilvl w:val="0"/>
          <w:numId w:val="1"/>
        </w:numPr>
        <w:autoSpaceDE w:val="0"/>
        <w:autoSpaceDN w:val="0"/>
        <w:adjustRightInd w:val="0"/>
        <w:spacing w:line="360" w:lineRule="auto"/>
        <w:jc w:val="both"/>
        <w:rPr>
          <w:rFonts w:ascii="Arial" w:hAnsi="Arial" w:eastAsia="Calibri" w:cs="Arial"/>
        </w:rPr>
      </w:pPr>
      <w:r>
        <w:rPr>
          <w:rFonts w:ascii="Arial" w:hAnsi="Arial" w:eastAsia="Calibri" w:cs="Arial"/>
        </w:rPr>
        <w:t xml:space="preserve">De los analisis vertidos se desprende que </w:t>
      </w:r>
      <w:r w:rsidRPr="00DA5298">
        <w:rPr>
          <w:rFonts w:ascii="Arial" w:hAnsi="Arial" w:eastAsia="Calibri" w:cs="Arial"/>
        </w:rPr>
        <w:t xml:space="preserve">el sujeto obligado omitió orientar </w:t>
      </w:r>
      <w:r>
        <w:rPr>
          <w:rFonts w:ascii="Arial" w:hAnsi="Arial" w:eastAsia="Calibri" w:cs="Arial"/>
        </w:rPr>
        <w:t xml:space="preserve">a la persona recurrente </w:t>
      </w:r>
      <w:r w:rsidRPr="00DA5298">
        <w:rPr>
          <w:rFonts w:ascii="Arial" w:hAnsi="Arial" w:eastAsia="Calibri" w:cs="Arial"/>
        </w:rPr>
        <w:t>y remitir la solicitud de información</w:t>
      </w:r>
      <w:r>
        <w:rPr>
          <w:rFonts w:ascii="Arial" w:hAnsi="Arial" w:eastAsia="Calibri" w:cs="Arial"/>
        </w:rPr>
        <w:t xml:space="preserve"> a la</w:t>
      </w:r>
      <w:r w:rsidRPr="00DA5298" w:rsidR="0044425C">
        <w:rPr>
          <w:rFonts w:ascii="Arial" w:hAnsi="Arial" w:eastAsia="Calibri" w:cs="Arial"/>
        </w:rPr>
        <w:t xml:space="preserve"> </w:t>
      </w:r>
      <w:r w:rsidRPr="004F42B9" w:rsidR="0044425C">
        <w:rPr>
          <w:rFonts w:ascii="Arial" w:hAnsi="Arial" w:eastAsia="Calibri" w:cs="Arial"/>
          <w:b/>
          <w:bCs/>
        </w:rPr>
        <w:t>Jefatura de Gobierno de la Ciudad de M</w:t>
      </w:r>
      <w:r w:rsidRPr="004F42B9">
        <w:rPr>
          <w:rFonts w:ascii="Arial" w:hAnsi="Arial" w:eastAsia="Calibri" w:cs="Arial"/>
          <w:b/>
          <w:bCs/>
        </w:rPr>
        <w:t>éxico</w:t>
      </w:r>
      <w:r>
        <w:rPr>
          <w:rFonts w:ascii="Arial" w:hAnsi="Arial" w:eastAsia="Calibri" w:cs="Arial"/>
        </w:rPr>
        <w:t xml:space="preserve"> y específicamente a su</w:t>
      </w:r>
      <w:r w:rsidRPr="00DA5298" w:rsidR="0044425C">
        <w:rPr>
          <w:rFonts w:ascii="Arial" w:hAnsi="Arial" w:eastAsia="Calibri" w:cs="Arial"/>
        </w:rPr>
        <w:t xml:space="preserve"> </w:t>
      </w:r>
      <w:r w:rsidRPr="004F42B9" w:rsidR="0044425C">
        <w:rPr>
          <w:rFonts w:ascii="Arial" w:hAnsi="Arial" w:eastAsia="Calibri" w:cs="Arial"/>
          <w:b/>
          <w:bCs/>
        </w:rPr>
        <w:t>Coordinación General del Gabinete de Seguridad Ciudadana y Procuración de Justicia</w:t>
      </w:r>
      <w:r>
        <w:rPr>
          <w:rFonts w:ascii="Arial" w:hAnsi="Arial" w:eastAsia="Calibri" w:cs="Arial"/>
        </w:rPr>
        <w:t>,</w:t>
      </w:r>
      <w:r w:rsidRPr="00DA5298" w:rsidR="0044425C">
        <w:rPr>
          <w:rFonts w:ascii="Arial" w:hAnsi="Arial" w:eastAsia="Calibri" w:cs="Arial"/>
        </w:rPr>
        <w:t xml:space="preserve"> p</w:t>
      </w:r>
      <w:r w:rsidR="00645055">
        <w:rPr>
          <w:rFonts w:ascii="Arial" w:hAnsi="Arial" w:eastAsia="Calibri" w:cs="Arial"/>
        </w:rPr>
        <w:t>ara realizar un pronunciamiento</w:t>
      </w:r>
      <w:r w:rsidR="00593B75">
        <w:rPr>
          <w:rFonts w:ascii="Arial" w:hAnsi="Arial" w:eastAsia="Calibri" w:cs="Arial"/>
        </w:rPr>
        <w:t xml:space="preserve"> de la petición primigenia</w:t>
      </w:r>
      <w:r w:rsidR="00645055">
        <w:rPr>
          <w:rFonts w:ascii="Arial" w:hAnsi="Arial" w:eastAsia="Calibri" w:cs="Arial"/>
        </w:rPr>
        <w:t>.</w:t>
      </w:r>
      <w:r w:rsidRPr="00DA5298" w:rsidR="0044425C">
        <w:rPr>
          <w:rFonts w:ascii="Arial" w:hAnsi="Arial" w:eastAsia="Calibri" w:cs="Arial"/>
        </w:rPr>
        <w:t xml:space="preserve"> </w:t>
      </w:r>
    </w:p>
    <w:p w:rsidRPr="000B5819" w:rsidR="0044425C" w:rsidP="0044425C" w:rsidRDefault="0044425C" w14:paraId="6FB25259" w14:textId="77777777">
      <w:pPr>
        <w:pStyle w:val="Prrafodelista"/>
        <w:autoSpaceDE w:val="0"/>
        <w:autoSpaceDN w:val="0"/>
        <w:adjustRightInd w:val="0"/>
        <w:spacing w:line="360" w:lineRule="auto"/>
        <w:jc w:val="both"/>
        <w:rPr>
          <w:rFonts w:ascii="Arial" w:hAnsi="Arial" w:eastAsia="Calibri" w:cs="Arial"/>
        </w:rPr>
      </w:pPr>
    </w:p>
    <w:p w:rsidRPr="0088632E" w:rsidR="00A9696A" w:rsidP="000B5819" w:rsidRDefault="00A9696A" w14:paraId="06E8E757" w14:textId="78F168D3">
      <w:pPr>
        <w:autoSpaceDE w:val="0"/>
        <w:autoSpaceDN w:val="0"/>
        <w:adjustRightInd w:val="0"/>
        <w:spacing w:after="0" w:line="360" w:lineRule="auto"/>
        <w:ind w:firstLine="708"/>
        <w:jc w:val="both"/>
        <w:rPr>
          <w:rFonts w:ascii="Arial" w:hAnsi="Arial" w:eastAsia="Calibri" w:cs="Arial"/>
          <w:sz w:val="24"/>
          <w:szCs w:val="24"/>
        </w:rPr>
      </w:pPr>
      <w:r>
        <w:rPr>
          <w:rFonts w:ascii="Arial" w:hAnsi="Arial" w:eastAsia="Calibri" w:cs="Arial"/>
          <w:sz w:val="24"/>
          <w:szCs w:val="24"/>
        </w:rPr>
        <w:t xml:space="preserve">En atención a los razonamientos </w:t>
      </w:r>
      <w:r w:rsidR="00DA5298">
        <w:rPr>
          <w:rFonts w:ascii="Arial" w:hAnsi="Arial" w:eastAsia="Calibri" w:cs="Arial"/>
          <w:sz w:val="24"/>
          <w:szCs w:val="24"/>
        </w:rPr>
        <w:t>expuestos se determina</w:t>
      </w:r>
      <w:r>
        <w:rPr>
          <w:rFonts w:ascii="Arial" w:hAnsi="Arial" w:eastAsia="Calibri" w:cs="Arial"/>
          <w:sz w:val="24"/>
          <w:szCs w:val="24"/>
        </w:rPr>
        <w:t xml:space="preserve"> que</w:t>
      </w:r>
      <w:r w:rsidRPr="0088632E">
        <w:rPr>
          <w:rFonts w:ascii="Arial" w:hAnsi="Arial" w:eastAsia="Calibri" w:cs="Arial"/>
          <w:sz w:val="24"/>
          <w:szCs w:val="24"/>
        </w:rPr>
        <w:t xml:space="preserve"> el sujeto obligado careció </w:t>
      </w:r>
      <w:r w:rsidR="0074782D">
        <w:rPr>
          <w:rFonts w:ascii="Arial" w:hAnsi="Arial" w:eastAsia="Calibri" w:cs="Arial"/>
          <w:sz w:val="24"/>
          <w:szCs w:val="24"/>
        </w:rPr>
        <w:t xml:space="preserve">congruencia y </w:t>
      </w:r>
      <w:r w:rsidR="00C52D1E">
        <w:rPr>
          <w:rFonts w:ascii="Arial" w:hAnsi="Arial" w:eastAsia="Calibri" w:cs="Arial"/>
          <w:sz w:val="24"/>
          <w:szCs w:val="24"/>
        </w:rPr>
        <w:t xml:space="preserve">de </w:t>
      </w:r>
      <w:r w:rsidRPr="0088632E">
        <w:rPr>
          <w:rFonts w:ascii="Arial" w:hAnsi="Arial" w:eastAsia="Calibri" w:cs="Arial"/>
          <w:sz w:val="24"/>
          <w:szCs w:val="24"/>
        </w:rPr>
        <w:t>exhaustividad en su proceder como lo establece la ley de nuestra materia; en concatenación con lo estipulado en las fracciones VIII y X del artículo 6 de la Ley de Procedimiento Administrativo de la Ciudad de México, que a continuación se inserta.</w:t>
      </w:r>
    </w:p>
    <w:p w:rsidR="00A9696A" w:rsidP="00A9696A" w:rsidRDefault="00A9696A" w14:paraId="2FFF9CD8" w14:textId="6450B119">
      <w:pPr>
        <w:autoSpaceDE w:val="0"/>
        <w:autoSpaceDN w:val="0"/>
        <w:adjustRightInd w:val="0"/>
        <w:spacing w:line="360" w:lineRule="auto"/>
        <w:jc w:val="both"/>
        <w:rPr>
          <w:rFonts w:ascii="Arial" w:hAnsi="Arial" w:eastAsia="Calibri" w:cs="Arial"/>
          <w:sz w:val="24"/>
          <w:szCs w:val="24"/>
        </w:rPr>
      </w:pPr>
      <w:r w:rsidRPr="0088632E">
        <w:rPr>
          <w:rFonts w:ascii="Arial" w:hAnsi="Arial" w:eastAsia="Calibri" w:cs="Arial"/>
          <w:sz w:val="24"/>
          <w:szCs w:val="24"/>
        </w:rPr>
        <w:t xml:space="preserve"> </w:t>
      </w:r>
    </w:p>
    <w:p w:rsidR="00E45B8B" w:rsidP="00A9696A" w:rsidRDefault="00E45B8B" w14:paraId="06A6EBD8" w14:textId="77777777">
      <w:pPr>
        <w:autoSpaceDE w:val="0"/>
        <w:autoSpaceDN w:val="0"/>
        <w:adjustRightInd w:val="0"/>
        <w:spacing w:line="360" w:lineRule="auto"/>
        <w:jc w:val="both"/>
        <w:rPr>
          <w:rFonts w:ascii="Arial" w:hAnsi="Arial" w:eastAsia="Calibri" w:cs="Arial"/>
          <w:b/>
          <w:i/>
          <w:sz w:val="20"/>
          <w:szCs w:val="20"/>
        </w:rPr>
      </w:pPr>
    </w:p>
    <w:p w:rsidRPr="000E108E" w:rsidR="00A9696A" w:rsidP="00A9696A" w:rsidRDefault="00A9696A" w14:paraId="7C30D2B2" w14:textId="77777777">
      <w:pPr>
        <w:autoSpaceDE w:val="0"/>
        <w:autoSpaceDN w:val="0"/>
        <w:adjustRightInd w:val="0"/>
        <w:ind w:left="567" w:right="759"/>
        <w:jc w:val="center"/>
        <w:rPr>
          <w:rFonts w:ascii="Arial" w:hAnsi="Arial" w:eastAsia="Calibri" w:cs="Arial"/>
          <w:b/>
          <w:i/>
          <w:sz w:val="20"/>
          <w:szCs w:val="20"/>
        </w:rPr>
      </w:pPr>
      <w:r w:rsidRPr="000E108E">
        <w:rPr>
          <w:rFonts w:ascii="Arial" w:hAnsi="Arial" w:eastAsia="Calibri" w:cs="Arial"/>
          <w:b/>
          <w:i/>
          <w:sz w:val="20"/>
          <w:szCs w:val="20"/>
        </w:rPr>
        <w:t>“LEY DE PROCEDIMIENTO ADMINISTRATIVO DE LA CIUDAD DE MÉXICO</w:t>
      </w:r>
    </w:p>
    <w:p w:rsidRPr="000E108E" w:rsidR="00A9696A" w:rsidP="00A9696A" w:rsidRDefault="00A9696A" w14:paraId="780FFAC2" w14:textId="77777777">
      <w:pPr>
        <w:autoSpaceDE w:val="0"/>
        <w:autoSpaceDN w:val="0"/>
        <w:adjustRightInd w:val="0"/>
        <w:ind w:left="567" w:right="759"/>
        <w:jc w:val="center"/>
        <w:rPr>
          <w:rFonts w:ascii="Arial" w:hAnsi="Arial" w:eastAsia="Calibri" w:cs="Arial"/>
          <w:b/>
          <w:i/>
          <w:sz w:val="20"/>
          <w:szCs w:val="20"/>
        </w:rPr>
      </w:pPr>
    </w:p>
    <w:p w:rsidRPr="000E108E" w:rsidR="00A9696A" w:rsidP="00A9696A" w:rsidRDefault="00A9696A" w14:paraId="1813EDAC" w14:textId="77777777">
      <w:pPr>
        <w:autoSpaceDE w:val="0"/>
        <w:autoSpaceDN w:val="0"/>
        <w:adjustRightInd w:val="0"/>
        <w:ind w:left="567" w:right="759"/>
        <w:jc w:val="center"/>
        <w:rPr>
          <w:rFonts w:ascii="Arial" w:hAnsi="Arial" w:eastAsia="Calibri" w:cs="Arial"/>
          <w:b/>
          <w:i/>
          <w:sz w:val="20"/>
          <w:szCs w:val="20"/>
        </w:rPr>
      </w:pPr>
      <w:r w:rsidRPr="000E108E">
        <w:rPr>
          <w:rFonts w:ascii="Arial" w:hAnsi="Arial" w:eastAsia="Calibri" w:cs="Arial"/>
          <w:b/>
          <w:i/>
          <w:sz w:val="20"/>
          <w:szCs w:val="20"/>
        </w:rPr>
        <w:t>“TITULO SEGUNDO</w:t>
      </w:r>
    </w:p>
    <w:p w:rsidRPr="000E108E" w:rsidR="00A9696A" w:rsidP="00A9696A" w:rsidRDefault="00A9696A" w14:paraId="4F91A970" w14:textId="77777777">
      <w:pPr>
        <w:autoSpaceDE w:val="0"/>
        <w:autoSpaceDN w:val="0"/>
        <w:adjustRightInd w:val="0"/>
        <w:ind w:left="567" w:right="759"/>
        <w:jc w:val="center"/>
        <w:rPr>
          <w:rFonts w:ascii="Arial" w:hAnsi="Arial" w:eastAsia="Calibri" w:cs="Arial"/>
          <w:b/>
          <w:i/>
          <w:sz w:val="20"/>
          <w:szCs w:val="20"/>
        </w:rPr>
      </w:pPr>
      <w:r w:rsidRPr="000E108E">
        <w:rPr>
          <w:rFonts w:ascii="Arial" w:hAnsi="Arial" w:eastAsia="Calibri" w:cs="Arial"/>
          <w:b/>
          <w:i/>
          <w:sz w:val="20"/>
          <w:szCs w:val="20"/>
        </w:rPr>
        <w:t>DE LOS ACTOS ADMINISTRATIVOS</w:t>
      </w:r>
    </w:p>
    <w:p w:rsidRPr="000E108E" w:rsidR="00A9696A" w:rsidP="00A9696A" w:rsidRDefault="00A9696A" w14:paraId="221E123E" w14:textId="77777777">
      <w:pPr>
        <w:autoSpaceDE w:val="0"/>
        <w:autoSpaceDN w:val="0"/>
        <w:adjustRightInd w:val="0"/>
        <w:ind w:left="567" w:right="759"/>
        <w:jc w:val="center"/>
        <w:rPr>
          <w:rFonts w:ascii="Arial" w:hAnsi="Arial" w:eastAsia="Calibri" w:cs="Arial"/>
          <w:b/>
          <w:i/>
          <w:sz w:val="20"/>
          <w:szCs w:val="20"/>
        </w:rPr>
      </w:pPr>
      <w:r w:rsidRPr="000E108E">
        <w:rPr>
          <w:rFonts w:ascii="Arial" w:hAnsi="Arial" w:eastAsia="Calibri" w:cs="Arial"/>
          <w:b/>
          <w:i/>
          <w:sz w:val="20"/>
          <w:szCs w:val="20"/>
        </w:rPr>
        <w:t>CAPITULO PRIMERO</w:t>
      </w:r>
    </w:p>
    <w:p w:rsidRPr="000E108E" w:rsidR="00A9696A" w:rsidP="00A9696A" w:rsidRDefault="00A9696A" w14:paraId="76AEA538" w14:textId="7E06CDC0">
      <w:pPr>
        <w:autoSpaceDE w:val="0"/>
        <w:autoSpaceDN w:val="0"/>
        <w:adjustRightInd w:val="0"/>
        <w:ind w:left="567" w:right="759"/>
        <w:jc w:val="center"/>
        <w:rPr>
          <w:rFonts w:ascii="Arial" w:hAnsi="Arial" w:eastAsia="Calibri" w:cs="Arial"/>
          <w:b/>
          <w:i/>
          <w:sz w:val="20"/>
          <w:szCs w:val="20"/>
        </w:rPr>
      </w:pPr>
      <w:r w:rsidRPr="000E108E">
        <w:rPr>
          <w:rFonts w:ascii="Arial" w:hAnsi="Arial" w:eastAsia="Calibri" w:cs="Arial"/>
          <w:b/>
          <w:i/>
          <w:sz w:val="20"/>
          <w:szCs w:val="20"/>
        </w:rPr>
        <w:t>DE LOS ELEMENTOS Y REQUISITOS DE VALIDEZ DEL ACTO ADMINISTRATIVO</w:t>
      </w:r>
    </w:p>
    <w:p w:rsidRPr="000E108E" w:rsidR="00A9696A" w:rsidP="00A9696A" w:rsidRDefault="00A9696A" w14:paraId="2505473D" w14:textId="5A90F00D">
      <w:pPr>
        <w:autoSpaceDE w:val="0"/>
        <w:autoSpaceDN w:val="0"/>
        <w:adjustRightInd w:val="0"/>
        <w:ind w:left="567" w:right="759"/>
        <w:jc w:val="center"/>
        <w:rPr>
          <w:rFonts w:ascii="Arial" w:hAnsi="Arial" w:eastAsia="Calibri" w:cs="Arial"/>
          <w:b/>
          <w:i/>
          <w:sz w:val="20"/>
          <w:szCs w:val="20"/>
        </w:rPr>
      </w:pPr>
    </w:p>
    <w:p w:rsidRPr="000E108E" w:rsidR="00A9696A" w:rsidP="00A9696A" w:rsidRDefault="00A9696A" w14:paraId="568AA63B" w14:textId="608C50C6">
      <w:pPr>
        <w:autoSpaceDE w:val="0"/>
        <w:autoSpaceDN w:val="0"/>
        <w:adjustRightInd w:val="0"/>
        <w:ind w:left="567" w:right="759"/>
        <w:jc w:val="both"/>
        <w:rPr>
          <w:rFonts w:ascii="Arial" w:hAnsi="Arial" w:eastAsia="Calibri" w:cs="Arial"/>
          <w:i/>
          <w:sz w:val="20"/>
          <w:szCs w:val="20"/>
        </w:rPr>
      </w:pPr>
      <w:r w:rsidRPr="000E108E">
        <w:rPr>
          <w:rFonts w:ascii="Arial" w:hAnsi="Arial" w:eastAsia="Calibri" w:cs="Arial"/>
          <w:b/>
          <w:i/>
          <w:sz w:val="20"/>
          <w:szCs w:val="20"/>
        </w:rPr>
        <w:lastRenderedPageBreak/>
        <w:t>Artículo 6º.-</w:t>
      </w:r>
      <w:r w:rsidRPr="000E108E">
        <w:rPr>
          <w:rFonts w:ascii="Arial" w:hAnsi="Arial" w:eastAsia="Calibri" w:cs="Arial"/>
          <w:i/>
          <w:sz w:val="20"/>
          <w:szCs w:val="20"/>
        </w:rPr>
        <w:t xml:space="preserve"> Se considerarán válidos los actos administrativos que reúnan los siguientes elementos:</w:t>
      </w:r>
    </w:p>
    <w:p w:rsidRPr="000E108E" w:rsidR="00A9696A" w:rsidP="00A9696A" w:rsidRDefault="00A9696A" w14:paraId="201812AE" w14:textId="77777777">
      <w:pPr>
        <w:autoSpaceDE w:val="0"/>
        <w:autoSpaceDN w:val="0"/>
        <w:adjustRightInd w:val="0"/>
        <w:ind w:left="567" w:right="759"/>
        <w:jc w:val="both"/>
        <w:rPr>
          <w:rFonts w:ascii="Arial" w:hAnsi="Arial" w:eastAsia="Calibri" w:cs="Arial"/>
          <w:i/>
          <w:sz w:val="20"/>
          <w:szCs w:val="20"/>
        </w:rPr>
      </w:pPr>
      <w:r w:rsidRPr="000E108E">
        <w:rPr>
          <w:rFonts w:ascii="Arial" w:hAnsi="Arial" w:eastAsia="Calibri" w:cs="Arial"/>
          <w:i/>
          <w:sz w:val="20"/>
          <w:szCs w:val="20"/>
        </w:rPr>
        <w:t>…</w:t>
      </w:r>
    </w:p>
    <w:p w:rsidRPr="000E108E" w:rsidR="00A9696A" w:rsidP="00A9696A" w:rsidRDefault="00A9696A" w14:paraId="5691709B" w14:textId="77777777">
      <w:pPr>
        <w:autoSpaceDE w:val="0"/>
        <w:autoSpaceDN w:val="0"/>
        <w:adjustRightInd w:val="0"/>
        <w:ind w:left="567" w:right="759"/>
        <w:jc w:val="both"/>
        <w:rPr>
          <w:rFonts w:ascii="Arial" w:hAnsi="Arial" w:eastAsia="Calibri" w:cs="Arial"/>
          <w:i/>
          <w:sz w:val="20"/>
          <w:szCs w:val="20"/>
        </w:rPr>
      </w:pPr>
      <w:r w:rsidRPr="000E108E">
        <w:rPr>
          <w:rFonts w:ascii="Arial" w:hAnsi="Arial" w:eastAsia="Calibri" w:cs="Arial"/>
          <w:b/>
          <w:bCs/>
          <w:i/>
          <w:sz w:val="20"/>
          <w:szCs w:val="20"/>
        </w:rPr>
        <w:t>VIII. Estar fundado y motivado</w:t>
      </w:r>
      <w:r w:rsidRPr="000E108E">
        <w:rPr>
          <w:rFonts w:ascii="Arial" w:hAnsi="Arial" w:eastAsia="Calibri" w:cs="Arial"/>
          <w:i/>
          <w:sz w:val="20"/>
          <w:szCs w:val="20"/>
        </w:rPr>
        <w:t>, es decir, citar con precisión el o los preceptos legales aplicables, así como las circunstancias especiales, razones particulares o causas inmediatas que se hayan tenido en consideración para la emisión del acto, debiendo existir una adecuación entre los motivos aducidos y las normas aplicadas al caso y constar en el propio acto administrativo;</w:t>
      </w:r>
    </w:p>
    <w:p w:rsidRPr="000E108E" w:rsidR="00A9696A" w:rsidP="00A9696A" w:rsidRDefault="00A9696A" w14:paraId="2499CA85" w14:textId="77777777">
      <w:pPr>
        <w:autoSpaceDE w:val="0"/>
        <w:autoSpaceDN w:val="0"/>
        <w:adjustRightInd w:val="0"/>
        <w:ind w:left="567" w:right="759"/>
        <w:jc w:val="both"/>
        <w:rPr>
          <w:rFonts w:ascii="Arial" w:hAnsi="Arial" w:eastAsia="Calibri" w:cs="Arial"/>
          <w:i/>
          <w:sz w:val="20"/>
          <w:szCs w:val="20"/>
        </w:rPr>
      </w:pPr>
      <w:r w:rsidRPr="000E108E">
        <w:rPr>
          <w:rFonts w:ascii="Arial" w:hAnsi="Arial" w:eastAsia="Calibri" w:cs="Arial"/>
          <w:i/>
          <w:sz w:val="20"/>
          <w:szCs w:val="20"/>
        </w:rPr>
        <w:t>…</w:t>
      </w:r>
    </w:p>
    <w:p w:rsidRPr="000E108E" w:rsidR="00A9696A" w:rsidP="00A9696A" w:rsidRDefault="00A9696A" w14:paraId="3AFB0C7C" w14:textId="77777777">
      <w:pPr>
        <w:autoSpaceDE w:val="0"/>
        <w:autoSpaceDN w:val="0"/>
        <w:adjustRightInd w:val="0"/>
        <w:ind w:left="567" w:right="759"/>
        <w:jc w:val="both"/>
        <w:rPr>
          <w:rFonts w:ascii="Arial" w:hAnsi="Arial" w:eastAsia="Calibri" w:cs="Arial"/>
          <w:i/>
          <w:sz w:val="20"/>
          <w:szCs w:val="20"/>
        </w:rPr>
      </w:pPr>
      <w:r w:rsidRPr="000E108E">
        <w:rPr>
          <w:rFonts w:ascii="Arial" w:hAnsi="Arial" w:eastAsia="Calibri" w:cs="Arial"/>
          <w:b/>
          <w:i/>
          <w:sz w:val="20"/>
          <w:szCs w:val="20"/>
        </w:rPr>
        <w:t>X. Expedirse de manera congruente con lo solicitado y</w:t>
      </w:r>
      <w:r w:rsidRPr="000E108E">
        <w:rPr>
          <w:rFonts w:ascii="Arial" w:hAnsi="Arial" w:eastAsia="Calibri" w:cs="Arial"/>
          <w:i/>
          <w:sz w:val="20"/>
          <w:szCs w:val="20"/>
        </w:rPr>
        <w:t xml:space="preserve"> </w:t>
      </w:r>
      <w:r w:rsidRPr="000E108E">
        <w:rPr>
          <w:rFonts w:ascii="Arial" w:hAnsi="Arial" w:eastAsia="Calibri" w:cs="Arial"/>
          <w:b/>
          <w:i/>
          <w:sz w:val="20"/>
          <w:szCs w:val="20"/>
        </w:rPr>
        <w:t>resolver expresamente todos los puntos propuestos por los interesados o previstos por las normas.”</w:t>
      </w:r>
    </w:p>
    <w:p w:rsidRPr="000E108E" w:rsidR="00A9696A" w:rsidP="00A9696A" w:rsidRDefault="00A9696A" w14:paraId="4C1AC56A" w14:textId="77777777">
      <w:pPr>
        <w:autoSpaceDE w:val="0"/>
        <w:autoSpaceDN w:val="0"/>
        <w:adjustRightInd w:val="0"/>
        <w:spacing w:line="360" w:lineRule="auto"/>
        <w:ind w:firstLine="567"/>
        <w:jc w:val="both"/>
        <w:rPr>
          <w:rFonts w:ascii="Arial" w:hAnsi="Arial" w:eastAsia="Calibri" w:cs="Arial"/>
        </w:rPr>
      </w:pPr>
    </w:p>
    <w:p w:rsidR="00A9696A" w:rsidP="00A9696A" w:rsidRDefault="00A9696A" w14:paraId="3A146194" w14:textId="77777777">
      <w:pPr>
        <w:autoSpaceDE w:val="0"/>
        <w:autoSpaceDN w:val="0"/>
        <w:adjustRightInd w:val="0"/>
        <w:spacing w:after="0" w:line="360" w:lineRule="auto"/>
        <w:ind w:firstLine="567"/>
        <w:jc w:val="both"/>
        <w:rPr>
          <w:rFonts w:ascii="Arial" w:hAnsi="Arial" w:eastAsia="Calibri" w:cs="Arial"/>
          <w:sz w:val="24"/>
          <w:szCs w:val="24"/>
        </w:rPr>
      </w:pPr>
      <w:r w:rsidRPr="0088632E">
        <w:rPr>
          <w:rFonts w:ascii="Arial" w:hAnsi="Arial" w:eastAsia="Calibri" w:cs="Arial"/>
          <w:sz w:val="24"/>
          <w:szCs w:val="24"/>
        </w:rPr>
        <w:t xml:space="preserve">Teniéndose que todo acto administrativo debe encontrarse debidamente fundado y motivado, entendiéndose por lo primero la citación de los preceptos normativos que se adecúan al caso a tratar y  por lo segundo, la argumentación lógico-jurídica por la cual se razona que el precepto citado se aplica al caso en concreto; asimismo, deben apegarse a los principios de congruencia y exhaustividad, entendiendo por congruencia la concordancia que debe existir entre el pedimento formulado y la respuesta; por exhaustividad el que se pronuncie expresamente sobre cada uno de los puntos pedidos; lo que en materia de transparencia y acceso a la información pública se traduce en que las respuestas que emitan los sujetos obligados deben guardar una relación lógica con lo solicitado y atender de manera precisa, expresa y categórica, cada uno de los contenidos de información requeridos por la persona solicitante a fin de satisfacer la solicitud correspondiente, lo cual en el caso que nos ocupa no ocurrió, toda vez que el sujeto obligado no </w:t>
      </w:r>
      <w:r>
        <w:rPr>
          <w:rFonts w:ascii="Arial" w:hAnsi="Arial" w:eastAsia="Calibri" w:cs="Arial"/>
          <w:sz w:val="24"/>
          <w:szCs w:val="24"/>
        </w:rPr>
        <w:t>atendió adecuadamente la solicitud.</w:t>
      </w:r>
    </w:p>
    <w:p w:rsidRPr="0088632E" w:rsidR="00A9696A" w:rsidP="00A9696A" w:rsidRDefault="00A9696A" w14:paraId="3AF03E16" w14:textId="77777777">
      <w:pPr>
        <w:autoSpaceDE w:val="0"/>
        <w:autoSpaceDN w:val="0"/>
        <w:adjustRightInd w:val="0"/>
        <w:spacing w:after="0" w:line="360" w:lineRule="auto"/>
        <w:ind w:firstLine="567"/>
        <w:jc w:val="both"/>
        <w:rPr>
          <w:rFonts w:ascii="Arial" w:hAnsi="Arial" w:eastAsia="Calibri" w:cs="Arial"/>
          <w:sz w:val="24"/>
          <w:szCs w:val="24"/>
        </w:rPr>
      </w:pPr>
    </w:p>
    <w:p w:rsidR="00A9696A" w:rsidP="00A9696A" w:rsidRDefault="00A9696A" w14:paraId="2D8AAB3C" w14:textId="1607E8A9">
      <w:pPr>
        <w:autoSpaceDE w:val="0"/>
        <w:autoSpaceDN w:val="0"/>
        <w:adjustRightInd w:val="0"/>
        <w:spacing w:after="0" w:line="360" w:lineRule="auto"/>
        <w:ind w:firstLine="567"/>
        <w:jc w:val="both"/>
        <w:rPr>
          <w:rFonts w:ascii="Arial" w:hAnsi="Arial" w:eastAsia="Calibri" w:cs="Arial"/>
          <w:b/>
          <w:bCs/>
          <w:sz w:val="24"/>
          <w:szCs w:val="24"/>
        </w:rPr>
      </w:pPr>
      <w:r>
        <w:rPr>
          <w:rFonts w:ascii="Arial" w:hAnsi="Arial" w:eastAsia="Calibri" w:cs="Arial"/>
          <w:sz w:val="24"/>
          <w:szCs w:val="24"/>
        </w:rPr>
        <w:lastRenderedPageBreak/>
        <w:t xml:space="preserve">De lo anterior se determina que, el sujeto obligado </w:t>
      </w:r>
      <w:r w:rsidR="00EC0E9B">
        <w:rPr>
          <w:rFonts w:ascii="Arial" w:hAnsi="Arial" w:eastAsia="Calibri" w:cs="Arial"/>
          <w:sz w:val="24"/>
          <w:szCs w:val="24"/>
        </w:rPr>
        <w:t>no proporcionó la infor</w:t>
      </w:r>
      <w:r w:rsidR="00DA5298">
        <w:rPr>
          <w:rFonts w:ascii="Arial" w:hAnsi="Arial" w:eastAsia="Calibri" w:cs="Arial"/>
          <w:sz w:val="24"/>
          <w:szCs w:val="24"/>
        </w:rPr>
        <w:t>mación de los puntos requeridos, de igual forma fue omiso al remitir la solicitud</w:t>
      </w:r>
      <w:r w:rsidR="00EC0E9B">
        <w:rPr>
          <w:rFonts w:ascii="Arial" w:hAnsi="Arial" w:eastAsia="Calibri" w:cs="Arial"/>
          <w:sz w:val="24"/>
          <w:szCs w:val="24"/>
        </w:rPr>
        <w:t xml:space="preserve"> </w:t>
      </w:r>
      <w:r>
        <w:rPr>
          <w:rFonts w:ascii="Arial" w:hAnsi="Arial" w:eastAsia="Calibri" w:cs="Arial"/>
          <w:sz w:val="24"/>
          <w:szCs w:val="24"/>
        </w:rPr>
        <w:t>de acceso a la información</w:t>
      </w:r>
      <w:r w:rsidR="00DA5298">
        <w:rPr>
          <w:rFonts w:ascii="Arial" w:hAnsi="Arial" w:eastAsia="Calibri" w:cs="Arial"/>
          <w:sz w:val="24"/>
          <w:szCs w:val="24"/>
        </w:rPr>
        <w:t xml:space="preserve"> a los sujetos obligados que también se encuentran facultados de poder conocer la información respectiva</w:t>
      </w:r>
      <w:r>
        <w:rPr>
          <w:rFonts w:ascii="Arial" w:hAnsi="Arial" w:eastAsia="Calibri" w:cs="Arial"/>
          <w:sz w:val="24"/>
          <w:szCs w:val="24"/>
        </w:rPr>
        <w:t xml:space="preserve">, por lo que el agravio se encuentra </w:t>
      </w:r>
      <w:r>
        <w:rPr>
          <w:rFonts w:ascii="Arial" w:hAnsi="Arial" w:eastAsia="Calibri" w:cs="Arial"/>
          <w:b/>
          <w:bCs/>
          <w:sz w:val="24"/>
          <w:szCs w:val="24"/>
        </w:rPr>
        <w:t>fundado.</w:t>
      </w:r>
    </w:p>
    <w:p w:rsidRPr="00500E6A" w:rsidR="00A9696A" w:rsidP="00A9696A" w:rsidRDefault="00A9696A" w14:paraId="3BD7DD16" w14:textId="77777777">
      <w:pPr>
        <w:autoSpaceDE w:val="0"/>
        <w:autoSpaceDN w:val="0"/>
        <w:adjustRightInd w:val="0"/>
        <w:spacing w:after="0" w:line="360" w:lineRule="auto"/>
        <w:ind w:firstLine="567"/>
        <w:jc w:val="both"/>
        <w:rPr>
          <w:rFonts w:ascii="Arial" w:hAnsi="Arial" w:eastAsia="Calibri" w:cs="Arial"/>
          <w:b/>
          <w:bCs/>
          <w:sz w:val="24"/>
          <w:szCs w:val="24"/>
        </w:rPr>
      </w:pPr>
    </w:p>
    <w:p w:rsidRPr="0088632E" w:rsidR="00A9696A" w:rsidP="00A9696A" w:rsidRDefault="00A9696A" w14:paraId="634968FC" w14:textId="55557FD5">
      <w:pPr>
        <w:autoSpaceDE w:val="0"/>
        <w:autoSpaceDN w:val="0"/>
        <w:adjustRightInd w:val="0"/>
        <w:spacing w:after="0" w:line="360" w:lineRule="auto"/>
        <w:ind w:firstLine="360"/>
        <w:jc w:val="both"/>
        <w:rPr>
          <w:rFonts w:ascii="Arial" w:hAnsi="Arial" w:cs="Arial"/>
          <w:bCs/>
          <w:sz w:val="24"/>
          <w:szCs w:val="24"/>
        </w:rPr>
      </w:pPr>
      <w:r w:rsidRPr="0088632E">
        <w:rPr>
          <w:rFonts w:ascii="Arial" w:hAnsi="Arial" w:cs="Arial"/>
          <w:bCs/>
          <w:sz w:val="24"/>
          <w:szCs w:val="24"/>
        </w:rPr>
        <w:t xml:space="preserve">Por tanto, este Instituto determina procedente, con fundamento en el artículo 244, fracción </w:t>
      </w:r>
      <w:r>
        <w:rPr>
          <w:rFonts w:ascii="Arial" w:hAnsi="Arial" w:cs="Arial"/>
          <w:bCs/>
          <w:sz w:val="24"/>
          <w:szCs w:val="24"/>
        </w:rPr>
        <w:t>V,</w:t>
      </w:r>
      <w:r w:rsidRPr="0088632E">
        <w:rPr>
          <w:rFonts w:ascii="Arial" w:hAnsi="Arial" w:cs="Arial"/>
          <w:bCs/>
          <w:sz w:val="24"/>
          <w:szCs w:val="24"/>
        </w:rPr>
        <w:t xml:space="preserve"> </w:t>
      </w:r>
      <w:r w:rsidR="00645055">
        <w:rPr>
          <w:rFonts w:ascii="Arial" w:hAnsi="Arial" w:cs="Arial"/>
          <w:b/>
          <w:bCs/>
          <w:sz w:val="24"/>
          <w:szCs w:val="24"/>
        </w:rPr>
        <w:t>REVOCAR</w:t>
      </w:r>
      <w:r>
        <w:rPr>
          <w:rFonts w:ascii="Arial" w:hAnsi="Arial" w:cs="Arial"/>
          <w:b/>
          <w:bCs/>
          <w:sz w:val="24"/>
          <w:szCs w:val="24"/>
        </w:rPr>
        <w:t xml:space="preserve"> </w:t>
      </w:r>
      <w:r w:rsidRPr="0088632E">
        <w:rPr>
          <w:rFonts w:ascii="Arial" w:hAnsi="Arial" w:cs="Arial"/>
          <w:bCs/>
          <w:sz w:val="24"/>
          <w:szCs w:val="24"/>
        </w:rPr>
        <w:t>la respuesta del sujeto obligado, por lo que se le ordena emitir una nueva en la que realice lo siguiente:</w:t>
      </w:r>
    </w:p>
    <w:p w:rsidRPr="0088632E" w:rsidR="00A9696A" w:rsidP="00A9696A" w:rsidRDefault="00A9696A" w14:paraId="124D7D24" w14:textId="77777777">
      <w:pPr>
        <w:autoSpaceDE w:val="0"/>
        <w:autoSpaceDN w:val="0"/>
        <w:adjustRightInd w:val="0"/>
        <w:spacing w:after="0" w:line="360" w:lineRule="auto"/>
        <w:ind w:firstLine="360"/>
        <w:jc w:val="both"/>
        <w:rPr>
          <w:rFonts w:ascii="Arial" w:hAnsi="Arial" w:cs="Arial"/>
          <w:bCs/>
          <w:sz w:val="24"/>
          <w:szCs w:val="24"/>
        </w:rPr>
      </w:pPr>
    </w:p>
    <w:p w:rsidRPr="00F55F40" w:rsidR="00645055" w:rsidP="00AD083E" w:rsidRDefault="00645055" w14:paraId="17CC4E2D" w14:textId="63E52614">
      <w:pPr>
        <w:pStyle w:val="Prrafodelista"/>
        <w:numPr>
          <w:ilvl w:val="0"/>
          <w:numId w:val="1"/>
        </w:numPr>
        <w:autoSpaceDE w:val="0"/>
        <w:autoSpaceDN w:val="0"/>
        <w:adjustRightInd w:val="0"/>
        <w:spacing w:line="360" w:lineRule="auto"/>
        <w:ind w:left="360" w:hanging="360"/>
        <w:jc w:val="both"/>
        <w:rPr>
          <w:rFonts w:ascii="Arial" w:hAnsi="Arial" w:cs="Arial"/>
          <w:b/>
          <w:bCs/>
        </w:rPr>
      </w:pPr>
      <w:r w:rsidRPr="00F55F40">
        <w:rPr>
          <w:rFonts w:ascii="Arial" w:hAnsi="Arial" w:cs="Arial"/>
          <w:b/>
          <w:bCs/>
        </w:rPr>
        <w:t xml:space="preserve">Deberá remitir la solicitud a todas </w:t>
      </w:r>
      <w:r w:rsidR="00BC63A2">
        <w:rPr>
          <w:rFonts w:ascii="Arial" w:hAnsi="Arial" w:cs="Arial"/>
          <w:b/>
          <w:bCs/>
        </w:rPr>
        <w:t>sus</w:t>
      </w:r>
      <w:r w:rsidRPr="00F55F40">
        <w:rPr>
          <w:rFonts w:ascii="Arial" w:hAnsi="Arial" w:cs="Arial"/>
          <w:b/>
          <w:bCs/>
        </w:rPr>
        <w:t xml:space="preserve"> áreas competentes, </w:t>
      </w:r>
      <w:r w:rsidRPr="00F55F40" w:rsidR="00AD083E">
        <w:rPr>
          <w:rFonts w:ascii="Arial" w:hAnsi="Arial" w:cs="Arial"/>
          <w:b/>
          <w:bCs/>
        </w:rPr>
        <w:t>principalmente a su</w:t>
      </w:r>
      <w:r w:rsidRPr="00F55F40">
        <w:rPr>
          <w:rFonts w:ascii="Arial" w:hAnsi="Arial" w:cs="Arial"/>
          <w:b/>
          <w:bCs/>
        </w:rPr>
        <w:t xml:space="preserve">  </w:t>
      </w:r>
      <w:r w:rsidRPr="00F55F40" w:rsidR="00BB3466">
        <w:rPr>
          <w:rFonts w:ascii="Arial" w:hAnsi="Arial" w:eastAsia="Calibri" w:cs="Arial"/>
          <w:b/>
          <w:bCs/>
        </w:rPr>
        <w:t>Dirección Ejecutiva de Seguridad Pública y Asuntos internos</w:t>
      </w:r>
      <w:r w:rsidRPr="00F55F40">
        <w:rPr>
          <w:rFonts w:ascii="Arial" w:hAnsi="Arial" w:cs="Arial"/>
          <w:b/>
          <w:bCs/>
        </w:rPr>
        <w:t>, a fin de realizar una búsqueda exhaustiva</w:t>
      </w:r>
      <w:r w:rsidRPr="00F55F40" w:rsidR="00AD083E">
        <w:rPr>
          <w:rFonts w:ascii="Arial" w:hAnsi="Arial" w:cs="Arial"/>
          <w:b/>
          <w:bCs/>
        </w:rPr>
        <w:t xml:space="preserve"> </w:t>
      </w:r>
      <w:r w:rsidR="004E2DA7">
        <w:rPr>
          <w:rFonts w:ascii="Arial" w:hAnsi="Arial" w:cs="Arial"/>
          <w:b/>
          <w:bCs/>
        </w:rPr>
        <w:t>y razonable</w:t>
      </w:r>
      <w:r w:rsidR="007F50D1">
        <w:rPr>
          <w:rFonts w:ascii="Arial" w:hAnsi="Arial" w:cs="Arial"/>
          <w:b/>
          <w:bCs/>
        </w:rPr>
        <w:t xml:space="preserve"> y pronunciarse a lo peticionado en la solicitud</w:t>
      </w:r>
      <w:r w:rsidRPr="00F55F40" w:rsidR="00AD083E">
        <w:rPr>
          <w:rFonts w:ascii="Arial" w:hAnsi="Arial" w:cs="Arial"/>
          <w:b/>
          <w:bCs/>
        </w:rPr>
        <w:t>.</w:t>
      </w:r>
    </w:p>
    <w:p w:rsidR="00AD083E" w:rsidP="00AD083E" w:rsidRDefault="00AD083E" w14:paraId="784CE10F" w14:textId="77777777">
      <w:pPr>
        <w:pStyle w:val="Prrafodelista"/>
        <w:autoSpaceDE w:val="0"/>
        <w:autoSpaceDN w:val="0"/>
        <w:adjustRightInd w:val="0"/>
        <w:spacing w:line="360" w:lineRule="auto"/>
        <w:ind w:left="360"/>
        <w:jc w:val="both"/>
        <w:rPr>
          <w:rFonts w:ascii="Arial" w:hAnsi="Arial" w:cs="Arial"/>
          <w:b/>
          <w:bCs/>
        </w:rPr>
      </w:pPr>
    </w:p>
    <w:p w:rsidR="00645055" w:rsidP="00645055" w:rsidRDefault="00645055" w14:paraId="4EBC9A5A" w14:textId="4F227B79">
      <w:pPr>
        <w:pStyle w:val="Prrafodelista"/>
        <w:numPr>
          <w:ilvl w:val="0"/>
          <w:numId w:val="1"/>
        </w:numPr>
        <w:autoSpaceDE w:val="0"/>
        <w:autoSpaceDN w:val="0"/>
        <w:adjustRightInd w:val="0"/>
        <w:spacing w:line="360" w:lineRule="auto"/>
        <w:ind w:left="360" w:hanging="360"/>
        <w:jc w:val="both"/>
        <w:rPr>
          <w:rFonts w:ascii="Arial" w:hAnsi="Arial" w:cs="Arial"/>
          <w:b/>
          <w:bCs/>
        </w:rPr>
      </w:pPr>
      <w:r w:rsidRPr="00E01F24">
        <w:rPr>
          <w:rFonts w:ascii="Arial" w:hAnsi="Arial" w:cs="Arial"/>
          <w:b/>
          <w:bCs/>
        </w:rPr>
        <w:t xml:space="preserve">Deberá remitir la solicitud de información vía correo electrónico institucional, a las unidades de transparencia de la </w:t>
      </w:r>
      <w:r>
        <w:rPr>
          <w:rFonts w:ascii="Arial" w:hAnsi="Arial" w:cs="Arial"/>
          <w:b/>
          <w:bCs/>
        </w:rPr>
        <w:t>Jefatura de Gobierno de la Ciudad de México</w:t>
      </w:r>
      <w:r w:rsidRPr="00106C6E">
        <w:rPr>
          <w:rFonts w:ascii="Arial" w:hAnsi="Arial" w:cs="Arial"/>
          <w:b/>
          <w:bCs/>
        </w:rPr>
        <w:t>,</w:t>
      </w:r>
      <w:r w:rsidRPr="00E01F24">
        <w:rPr>
          <w:rFonts w:ascii="Arial" w:hAnsi="Arial" w:cs="Arial"/>
          <w:b/>
          <w:bCs/>
        </w:rPr>
        <w:t xml:space="preserve"> para </w:t>
      </w:r>
      <w:r w:rsidR="0083002C">
        <w:rPr>
          <w:rFonts w:ascii="Arial" w:hAnsi="Arial" w:cs="Arial"/>
          <w:b/>
          <w:bCs/>
        </w:rPr>
        <w:t>que realicen un pronunciamiento respecto a la solicitud primigenia</w:t>
      </w:r>
      <w:r w:rsidRPr="00E01F24">
        <w:rPr>
          <w:rFonts w:ascii="Arial" w:hAnsi="Arial" w:cs="Arial"/>
          <w:b/>
          <w:bCs/>
        </w:rPr>
        <w:t xml:space="preserve">. </w:t>
      </w:r>
    </w:p>
    <w:p w:rsidR="00645055" w:rsidP="00645055" w:rsidRDefault="00645055" w14:paraId="347A5F63" w14:textId="77777777">
      <w:pPr>
        <w:pStyle w:val="Prrafodelista"/>
        <w:autoSpaceDE w:val="0"/>
        <w:autoSpaceDN w:val="0"/>
        <w:adjustRightInd w:val="0"/>
        <w:spacing w:line="360" w:lineRule="auto"/>
        <w:ind w:left="360"/>
        <w:jc w:val="both"/>
        <w:rPr>
          <w:rFonts w:ascii="Arial" w:hAnsi="Arial" w:cs="Arial"/>
          <w:b/>
          <w:bCs/>
        </w:rPr>
      </w:pPr>
    </w:p>
    <w:p w:rsidRPr="00E01F24" w:rsidR="00645055" w:rsidP="00645055" w:rsidRDefault="00645055" w14:paraId="55AA39FF" w14:textId="77777777">
      <w:pPr>
        <w:pStyle w:val="Prrafodelista"/>
        <w:numPr>
          <w:ilvl w:val="0"/>
          <w:numId w:val="1"/>
        </w:numPr>
        <w:autoSpaceDE w:val="0"/>
        <w:autoSpaceDN w:val="0"/>
        <w:adjustRightInd w:val="0"/>
        <w:spacing w:line="360" w:lineRule="auto"/>
        <w:ind w:left="360" w:hanging="360"/>
        <w:jc w:val="both"/>
        <w:rPr>
          <w:rFonts w:ascii="Arial" w:hAnsi="Arial" w:cs="Arial"/>
          <w:b/>
          <w:bCs/>
        </w:rPr>
      </w:pPr>
      <w:r>
        <w:rPr>
          <w:rFonts w:ascii="Arial" w:hAnsi="Arial" w:cs="Arial"/>
          <w:b/>
          <w:bCs/>
        </w:rPr>
        <w:t>Todo lo anterior, deberá ser notificado a la persona recurrente a tráves del medio de notificación que éste haya seleccionado en el medio de impugnación que nos atiende.</w:t>
      </w:r>
    </w:p>
    <w:p w:rsidRPr="00906373" w:rsidR="00A9696A" w:rsidP="00A9696A" w:rsidRDefault="00A9696A" w14:paraId="79815DF1" w14:textId="77777777">
      <w:pPr>
        <w:spacing w:line="360" w:lineRule="auto"/>
        <w:ind w:left="720"/>
        <w:jc w:val="both"/>
        <w:rPr>
          <w:rFonts w:ascii="Arial" w:hAnsi="Arial" w:cs="Arial"/>
          <w:u w:val="single"/>
        </w:rPr>
      </w:pPr>
    </w:p>
    <w:p w:rsidR="00A9696A" w:rsidP="00A9696A" w:rsidRDefault="00A9696A" w14:paraId="72FDDECF" w14:textId="70F317FB">
      <w:pPr>
        <w:autoSpaceDE w:val="0"/>
        <w:autoSpaceDN w:val="0"/>
        <w:adjustRightInd w:val="0"/>
        <w:spacing w:line="360" w:lineRule="auto"/>
        <w:jc w:val="both"/>
        <w:rPr>
          <w:rFonts w:ascii="Arial" w:hAnsi="Arial" w:cs="Arial"/>
          <w:bCs/>
          <w:sz w:val="24"/>
          <w:szCs w:val="24"/>
        </w:rPr>
      </w:pPr>
      <w:r w:rsidRPr="0088632E">
        <w:rPr>
          <w:rFonts w:ascii="Arial" w:hAnsi="Arial" w:cs="Arial"/>
          <w:sz w:val="24"/>
          <w:szCs w:val="24"/>
        </w:rPr>
        <w:lastRenderedPageBreak/>
        <w:tab/>
      </w:r>
      <w:r w:rsidRPr="0088632E">
        <w:rPr>
          <w:rFonts w:ascii="Arial" w:hAnsi="Arial" w:cs="Arial"/>
          <w:bCs/>
          <w:sz w:val="24"/>
          <w:szCs w:val="24"/>
        </w:rPr>
        <w:t xml:space="preserve">Lo anterior en un plazo que no deberá exceder los </w:t>
      </w:r>
      <w:r w:rsidR="00AD083E">
        <w:rPr>
          <w:rFonts w:ascii="Arial" w:hAnsi="Arial" w:cs="Arial"/>
          <w:bCs/>
          <w:sz w:val="24"/>
          <w:szCs w:val="24"/>
        </w:rPr>
        <w:t>diez</w:t>
      </w:r>
      <w:r w:rsidRPr="0088632E">
        <w:rPr>
          <w:rFonts w:ascii="Arial" w:hAnsi="Arial" w:cs="Arial"/>
          <w:bCs/>
          <w:sz w:val="24"/>
          <w:szCs w:val="24"/>
        </w:rPr>
        <w:t xml:space="preserve"> días a partir de que le sea notificada la presente resolución. Lo anterior, de conformidad con el artículo 244 último párrafo de la Ley de Transparencia.</w:t>
      </w:r>
    </w:p>
    <w:p w:rsidR="00E45B8B" w:rsidP="00A9696A" w:rsidRDefault="00E45B8B" w14:paraId="756CFC88" w14:textId="77777777">
      <w:pPr>
        <w:widowControl w:val="0"/>
        <w:tabs>
          <w:tab w:val="left" w:pos="7371"/>
        </w:tabs>
        <w:spacing w:line="360" w:lineRule="auto"/>
        <w:contextualSpacing/>
        <w:jc w:val="both"/>
        <w:rPr>
          <w:rFonts w:ascii="Arial" w:hAnsi="Arial" w:cs="Arial"/>
          <w:b/>
          <w:sz w:val="24"/>
          <w:szCs w:val="24"/>
        </w:rPr>
      </w:pPr>
    </w:p>
    <w:p w:rsidRPr="0088632E" w:rsidR="00A9696A" w:rsidP="00A9696A" w:rsidRDefault="00A9696A" w14:paraId="58653EF1" w14:textId="4CB27630">
      <w:pPr>
        <w:widowControl w:val="0"/>
        <w:tabs>
          <w:tab w:val="left" w:pos="7371"/>
        </w:tabs>
        <w:spacing w:line="360" w:lineRule="auto"/>
        <w:contextualSpacing/>
        <w:jc w:val="both"/>
        <w:rPr>
          <w:rFonts w:ascii="Arial" w:hAnsi="Arial" w:cs="Arial"/>
          <w:sz w:val="24"/>
          <w:szCs w:val="24"/>
        </w:rPr>
      </w:pPr>
      <w:r w:rsidRPr="0088632E">
        <w:rPr>
          <w:rFonts w:ascii="Arial" w:hAnsi="Arial" w:cs="Arial"/>
          <w:b/>
          <w:sz w:val="24"/>
          <w:szCs w:val="24"/>
        </w:rPr>
        <w:t>QUINTA. Responsabilidades.</w:t>
      </w:r>
      <w:r w:rsidRPr="0088632E">
        <w:rPr>
          <w:rFonts w:ascii="Arial" w:hAnsi="Arial" w:cs="Arial"/>
          <w:sz w:val="24"/>
          <w:szCs w:val="24"/>
        </w:rPr>
        <w:t xml:space="preserve"> </w:t>
      </w:r>
    </w:p>
    <w:p w:rsidRPr="0088632E" w:rsidR="00A9696A" w:rsidP="00A9696A" w:rsidRDefault="00A9696A" w14:paraId="3F2C99A3" w14:textId="77777777">
      <w:pPr>
        <w:widowControl w:val="0"/>
        <w:tabs>
          <w:tab w:val="left" w:pos="567"/>
        </w:tabs>
        <w:spacing w:line="360" w:lineRule="auto"/>
        <w:contextualSpacing/>
        <w:jc w:val="both"/>
        <w:rPr>
          <w:rFonts w:ascii="Arial" w:hAnsi="Arial" w:cs="Arial"/>
          <w:sz w:val="24"/>
          <w:szCs w:val="24"/>
        </w:rPr>
      </w:pPr>
      <w:r w:rsidRPr="0088632E">
        <w:rPr>
          <w:rFonts w:ascii="Arial" w:hAnsi="Arial" w:cs="Arial"/>
          <w:sz w:val="24"/>
          <w:szCs w:val="24"/>
        </w:rPr>
        <w:tab/>
      </w:r>
    </w:p>
    <w:p w:rsidRPr="00F01034" w:rsidR="00A9696A" w:rsidP="00A9696A" w:rsidRDefault="00A9696A" w14:paraId="2D0EE63F" w14:textId="77777777">
      <w:pPr>
        <w:widowControl w:val="0"/>
        <w:tabs>
          <w:tab w:val="left" w:pos="567"/>
        </w:tabs>
        <w:spacing w:line="360" w:lineRule="auto"/>
        <w:contextualSpacing/>
        <w:jc w:val="both"/>
        <w:rPr>
          <w:rFonts w:ascii="Arial" w:hAnsi="Arial" w:cs="Arial"/>
          <w:sz w:val="24"/>
          <w:szCs w:val="24"/>
        </w:rPr>
      </w:pPr>
      <w:r w:rsidRPr="0088632E">
        <w:rPr>
          <w:rFonts w:ascii="Arial" w:hAnsi="Arial" w:cs="Arial"/>
          <w:sz w:val="24"/>
          <w:szCs w:val="24"/>
        </w:rPr>
        <w:tab/>
      </w:r>
      <w:r w:rsidRPr="00F01034">
        <w:rPr>
          <w:rFonts w:ascii="Arial" w:hAnsi="Arial" w:cs="Arial"/>
          <w:sz w:val="24"/>
          <w:szCs w:val="24"/>
        </w:rPr>
        <w:t>Cabe destacar que este Instituto no advierte que, en el presente caso, los servidores públicos del sujeto obligado hayan incurrido en posibles infracciones a la Ley de Transparencia, Acceso a la Información Pública y Rendición de Cuentas de la Ciudad de México.</w:t>
      </w:r>
    </w:p>
    <w:p w:rsidRPr="00F01034" w:rsidR="00A9696A" w:rsidP="00A9696A" w:rsidRDefault="00A9696A" w14:paraId="2FA3C52C" w14:textId="77777777">
      <w:pPr>
        <w:widowControl w:val="0"/>
        <w:tabs>
          <w:tab w:val="left" w:pos="7371"/>
        </w:tabs>
        <w:spacing w:line="360" w:lineRule="auto"/>
        <w:contextualSpacing/>
        <w:jc w:val="both"/>
        <w:rPr>
          <w:rFonts w:ascii="Arial" w:hAnsi="Arial" w:cs="Arial"/>
          <w:sz w:val="24"/>
          <w:szCs w:val="24"/>
        </w:rPr>
      </w:pPr>
    </w:p>
    <w:p w:rsidRPr="00F01034" w:rsidR="00A9696A" w:rsidP="00A9696A" w:rsidRDefault="00A9696A" w14:paraId="38CFEAFF" w14:textId="77777777">
      <w:pPr>
        <w:spacing w:line="360" w:lineRule="auto"/>
        <w:ind w:firstLine="708"/>
        <w:jc w:val="both"/>
        <w:outlineLvl w:val="0"/>
        <w:rPr>
          <w:rFonts w:ascii="Arial" w:hAnsi="Arial" w:cs="Arial"/>
          <w:sz w:val="24"/>
          <w:szCs w:val="24"/>
        </w:rPr>
      </w:pPr>
      <w:r w:rsidRPr="00F01034">
        <w:rPr>
          <w:rFonts w:ascii="Arial" w:hAnsi="Arial" w:cs="Arial"/>
          <w:sz w:val="24"/>
          <w:szCs w:val="24"/>
        </w:rPr>
        <w:t>Finalmente, en cumplimiento de lo dispuesto por el artículo 254 de la Ley de Transparencia, se informa a la persona recurrente que, en caso de estar inconforme con la presente resolución, la podrá impugnar ante el Instituto Nacional de Transparencia, Acceso a la Información y Protección de Datos Personales o ante el Poder Judicial de la Federación, sin poder agotar simultáneamente ambas vías.</w:t>
      </w:r>
    </w:p>
    <w:p w:rsidR="00A9696A" w:rsidP="00A9696A" w:rsidRDefault="00A9696A" w14:paraId="42320250" w14:textId="7AC3B11A">
      <w:pPr>
        <w:autoSpaceDE w:val="0"/>
        <w:autoSpaceDN w:val="0"/>
        <w:adjustRightInd w:val="0"/>
        <w:spacing w:line="360" w:lineRule="auto"/>
        <w:ind w:firstLine="708"/>
        <w:jc w:val="both"/>
        <w:rPr>
          <w:rFonts w:ascii="Arial" w:hAnsi="Arial" w:cs="Arial"/>
          <w:sz w:val="24"/>
          <w:szCs w:val="24"/>
        </w:rPr>
      </w:pPr>
      <w:r w:rsidRPr="00F01034">
        <w:rPr>
          <w:rFonts w:ascii="Arial" w:hAnsi="Arial" w:cs="Arial"/>
          <w:sz w:val="24"/>
          <w:szCs w:val="24"/>
        </w:rPr>
        <w:t>Por lo anteriormente expuesto y fundado, el Pleno de este Instituto de Transparencia, Acceso a la Información Pública, Protección de Datos Personales y Rendición de Cuentas de la Ciudad de México.</w:t>
      </w:r>
    </w:p>
    <w:p w:rsidRPr="00F01034" w:rsidR="002C3DAF" w:rsidP="00A9696A" w:rsidRDefault="002C3DAF" w14:paraId="406E259C" w14:textId="77777777">
      <w:pPr>
        <w:autoSpaceDE w:val="0"/>
        <w:autoSpaceDN w:val="0"/>
        <w:adjustRightInd w:val="0"/>
        <w:spacing w:line="360" w:lineRule="auto"/>
        <w:ind w:firstLine="708"/>
        <w:jc w:val="both"/>
        <w:rPr>
          <w:rFonts w:ascii="Arial" w:hAnsi="Arial" w:cs="Arial"/>
          <w:sz w:val="24"/>
          <w:szCs w:val="24"/>
        </w:rPr>
      </w:pPr>
    </w:p>
    <w:p w:rsidRPr="00E85780" w:rsidR="00A9696A" w:rsidP="00A9696A" w:rsidRDefault="00A9696A" w14:paraId="138F813F" w14:textId="77777777">
      <w:pPr>
        <w:spacing w:line="360" w:lineRule="auto"/>
        <w:jc w:val="center"/>
        <w:outlineLvl w:val="0"/>
        <w:rPr>
          <w:rFonts w:ascii="Arial" w:hAnsi="Arial" w:eastAsia="Calibri" w:cs="Arial"/>
          <w:b/>
          <w:sz w:val="24"/>
          <w:szCs w:val="24"/>
        </w:rPr>
      </w:pPr>
      <w:r w:rsidRPr="0088632E">
        <w:rPr>
          <w:rFonts w:ascii="Arial" w:hAnsi="Arial" w:eastAsia="Calibri" w:cs="Arial"/>
          <w:b/>
          <w:sz w:val="24"/>
          <w:szCs w:val="24"/>
        </w:rPr>
        <w:t>R E S U E L V E</w:t>
      </w:r>
    </w:p>
    <w:p w:rsidRPr="0088632E" w:rsidR="00A9696A" w:rsidP="00A9696A" w:rsidRDefault="00A9696A" w14:paraId="035DFA9F" w14:textId="2325913D">
      <w:pPr>
        <w:spacing w:after="0" w:line="360" w:lineRule="auto"/>
        <w:jc w:val="both"/>
        <w:outlineLvl w:val="0"/>
        <w:rPr>
          <w:rFonts w:ascii="Arial" w:hAnsi="Arial" w:eastAsia="Calibri" w:cs="Arial"/>
          <w:sz w:val="24"/>
          <w:szCs w:val="24"/>
        </w:rPr>
      </w:pPr>
      <w:r w:rsidRPr="0088632E">
        <w:rPr>
          <w:rFonts w:ascii="Arial" w:hAnsi="Arial" w:eastAsia="Calibri" w:cs="Arial"/>
          <w:b/>
          <w:sz w:val="24"/>
          <w:szCs w:val="24"/>
        </w:rPr>
        <w:t xml:space="preserve">PRIMERO. </w:t>
      </w:r>
      <w:r w:rsidRPr="0088632E">
        <w:rPr>
          <w:rFonts w:ascii="Arial" w:hAnsi="Arial" w:eastAsia="Calibri" w:cs="Arial"/>
          <w:sz w:val="24"/>
          <w:szCs w:val="24"/>
        </w:rPr>
        <w:t xml:space="preserve">Por las razones señaladas en la Consideración Cuarta de esta resolución, y con fundamento en el artículo 244, fracción </w:t>
      </w:r>
      <w:r>
        <w:rPr>
          <w:rFonts w:ascii="Arial" w:hAnsi="Arial" w:eastAsia="Calibri" w:cs="Arial"/>
          <w:sz w:val="24"/>
          <w:szCs w:val="24"/>
        </w:rPr>
        <w:t>V</w:t>
      </w:r>
      <w:r w:rsidRPr="0088632E">
        <w:rPr>
          <w:rFonts w:ascii="Arial" w:hAnsi="Arial" w:eastAsia="Calibri" w:cs="Arial"/>
          <w:sz w:val="24"/>
          <w:szCs w:val="24"/>
        </w:rPr>
        <w:t xml:space="preserve">, de la Ley de Transparencia, Acceso a la Información Pública y Rendición de Cuentas de la </w:t>
      </w:r>
      <w:r w:rsidRPr="0088632E">
        <w:rPr>
          <w:rFonts w:ascii="Arial" w:hAnsi="Arial" w:eastAsia="Calibri" w:cs="Arial"/>
          <w:sz w:val="24"/>
          <w:szCs w:val="24"/>
        </w:rPr>
        <w:lastRenderedPageBreak/>
        <w:t>Ciudad de México, se</w:t>
      </w:r>
      <w:r w:rsidR="00837CFE">
        <w:rPr>
          <w:rFonts w:ascii="Arial" w:hAnsi="Arial" w:eastAsia="Calibri" w:cs="Arial"/>
          <w:sz w:val="24"/>
          <w:szCs w:val="24"/>
        </w:rPr>
        <w:t xml:space="preserve"> </w:t>
      </w:r>
      <w:r w:rsidR="00AD083E">
        <w:rPr>
          <w:rFonts w:ascii="Arial" w:hAnsi="Arial" w:eastAsia="Calibri" w:cs="Arial"/>
          <w:b/>
          <w:bCs/>
          <w:sz w:val="24"/>
          <w:szCs w:val="24"/>
        </w:rPr>
        <w:t>REVOCA</w:t>
      </w:r>
      <w:r>
        <w:rPr>
          <w:rFonts w:ascii="Arial" w:hAnsi="Arial" w:eastAsia="Calibri" w:cs="Arial"/>
          <w:sz w:val="24"/>
          <w:szCs w:val="24"/>
        </w:rPr>
        <w:t xml:space="preserve"> </w:t>
      </w:r>
      <w:r w:rsidRPr="0088632E">
        <w:rPr>
          <w:rFonts w:ascii="Arial" w:hAnsi="Arial" w:eastAsia="Calibri" w:cs="Arial"/>
          <w:sz w:val="24"/>
          <w:szCs w:val="24"/>
        </w:rPr>
        <w:t xml:space="preserve">la respuesta emitida por el Sujeto Obligado y se le ordena que emita una nueva, en el plazo de </w:t>
      </w:r>
      <w:r w:rsidR="00AD083E">
        <w:rPr>
          <w:rFonts w:ascii="Arial" w:hAnsi="Arial" w:eastAsia="Calibri" w:cs="Arial"/>
          <w:sz w:val="24"/>
          <w:szCs w:val="24"/>
        </w:rPr>
        <w:t>10</w:t>
      </w:r>
      <w:r>
        <w:rPr>
          <w:rFonts w:ascii="Arial" w:hAnsi="Arial" w:eastAsia="Calibri" w:cs="Arial"/>
          <w:sz w:val="24"/>
          <w:szCs w:val="24"/>
        </w:rPr>
        <w:t xml:space="preserve"> </w:t>
      </w:r>
      <w:r w:rsidRPr="0088632E">
        <w:rPr>
          <w:rFonts w:ascii="Arial" w:hAnsi="Arial" w:eastAsia="Calibri" w:cs="Arial"/>
          <w:sz w:val="24"/>
          <w:szCs w:val="24"/>
        </w:rPr>
        <w:t>días y conforme a los lineamientos establecidos en el Considerando inicialmente referido.</w:t>
      </w:r>
    </w:p>
    <w:p w:rsidRPr="0088632E" w:rsidR="00A9696A" w:rsidP="00A9696A" w:rsidRDefault="00A9696A" w14:paraId="47646A19" w14:textId="77777777">
      <w:pPr>
        <w:spacing w:after="0" w:line="360" w:lineRule="auto"/>
        <w:jc w:val="both"/>
        <w:outlineLvl w:val="0"/>
        <w:rPr>
          <w:rFonts w:ascii="Arial" w:hAnsi="Arial" w:eastAsia="Calibri" w:cs="Arial"/>
          <w:sz w:val="24"/>
          <w:szCs w:val="24"/>
        </w:rPr>
      </w:pPr>
    </w:p>
    <w:p w:rsidRPr="00E82DE5" w:rsidR="00A9696A" w:rsidP="00A9696A" w:rsidRDefault="00A9696A" w14:paraId="72470DBB" w14:textId="77777777">
      <w:pPr>
        <w:spacing w:line="360" w:lineRule="auto"/>
        <w:jc w:val="both"/>
        <w:outlineLvl w:val="0"/>
        <w:rPr>
          <w:rFonts w:ascii="Arial" w:hAnsi="Arial" w:eastAsia="Calibri" w:cs="Arial"/>
          <w:sz w:val="24"/>
          <w:szCs w:val="24"/>
        </w:rPr>
      </w:pPr>
      <w:r w:rsidRPr="00E82DE5">
        <w:rPr>
          <w:rFonts w:ascii="Arial" w:hAnsi="Arial" w:eastAsia="Calibri" w:cs="Arial"/>
          <w:b/>
          <w:sz w:val="24"/>
          <w:szCs w:val="24"/>
        </w:rPr>
        <w:t xml:space="preserve">SEGUNDO. </w:t>
      </w:r>
      <w:r w:rsidRPr="00E82DE5">
        <w:rPr>
          <w:rFonts w:ascii="Arial" w:hAnsi="Arial" w:eastAsia="Calibri" w:cs="Arial"/>
          <w:sz w:val="24"/>
          <w:szCs w:val="24"/>
        </w:rPr>
        <w:t>Con fundamento en los artículos 257 y 258, de la Ley de Transparencia, Acceso a la Información Pública y Rendición de Cuentas de la Ciudad de México, se instruye al sujeto obligado para que informe a este Instituto por escrito, sobre el cumplimiento a lo ordenado en el punto Resolutivo Primero, al día siguiente de concluido el plazo concedido para dar cumplimiento a la presente resolución, anexando copia de las constancias que lo acrediten. Con el apercibimiento de que, en caso de no hacerlo, se procederá en términos de la fracción III, del artículo 259, de la Ley de la materia.</w:t>
      </w:r>
    </w:p>
    <w:p w:rsidRPr="00E82DE5" w:rsidR="00A9696A" w:rsidP="00A9696A" w:rsidRDefault="00A9696A" w14:paraId="2AE6B82B" w14:textId="77777777">
      <w:pPr>
        <w:spacing w:line="360" w:lineRule="auto"/>
        <w:jc w:val="both"/>
        <w:outlineLvl w:val="0"/>
        <w:rPr>
          <w:rFonts w:ascii="Arial" w:hAnsi="Arial" w:eastAsia="Calibri" w:cs="Arial"/>
          <w:b/>
          <w:sz w:val="24"/>
          <w:szCs w:val="24"/>
        </w:rPr>
      </w:pPr>
    </w:p>
    <w:p w:rsidRPr="00E82DE5" w:rsidR="00A9696A" w:rsidP="00A9696A" w:rsidRDefault="00A9696A" w14:paraId="70341F90" w14:textId="77777777">
      <w:pPr>
        <w:spacing w:line="360" w:lineRule="auto"/>
        <w:jc w:val="both"/>
        <w:outlineLvl w:val="0"/>
        <w:rPr>
          <w:rFonts w:ascii="Arial" w:hAnsi="Arial" w:eastAsia="Calibri" w:cs="Arial"/>
          <w:sz w:val="24"/>
          <w:szCs w:val="24"/>
        </w:rPr>
      </w:pPr>
      <w:r w:rsidRPr="00E82DE5">
        <w:rPr>
          <w:rFonts w:ascii="Arial" w:hAnsi="Arial" w:eastAsia="Calibri" w:cs="Arial"/>
          <w:b/>
          <w:bCs/>
          <w:sz w:val="24"/>
          <w:szCs w:val="24"/>
        </w:rPr>
        <w:t xml:space="preserve">TERCERO. </w:t>
      </w:r>
      <w:r w:rsidRPr="00E82DE5">
        <w:rPr>
          <w:rFonts w:ascii="Arial" w:hAnsi="Arial" w:eastAsia="Calibri" w:cs="Arial"/>
          <w:sz w:val="24"/>
          <w:szCs w:val="24"/>
        </w:rPr>
        <w:t>En cumplimiento a lo dispuesto por el artículo 254 de la Ley de Transparencia, Acceso a la Información Pública y Rendición de Cuentas de la Ciudad de México, se informa al recurrente que, en caso de estar inconforme con la presente resolución, podrá impugnarla ante el Instituto Nacional de Transparencia, Acceso a la Información Pública y Protección de Datos Personales o ante el Poder Judicial de la Federación, sin poder agotar simultáneamente ambas vías.</w:t>
      </w:r>
    </w:p>
    <w:p w:rsidRPr="00E82DE5" w:rsidR="00A9696A" w:rsidP="00A9696A" w:rsidRDefault="00A9696A" w14:paraId="1AABBE44" w14:textId="77777777">
      <w:pPr>
        <w:spacing w:line="360" w:lineRule="auto"/>
        <w:jc w:val="both"/>
        <w:outlineLvl w:val="0"/>
        <w:rPr>
          <w:rFonts w:ascii="Arial" w:hAnsi="Arial" w:eastAsia="Calibri" w:cs="Arial"/>
          <w:sz w:val="24"/>
          <w:szCs w:val="24"/>
        </w:rPr>
      </w:pPr>
    </w:p>
    <w:p w:rsidR="00A9696A" w:rsidP="00A9696A" w:rsidRDefault="00A9696A" w14:paraId="49AF005B" w14:textId="630331F7">
      <w:pPr>
        <w:spacing w:line="360" w:lineRule="auto"/>
        <w:jc w:val="both"/>
        <w:outlineLvl w:val="0"/>
        <w:rPr>
          <w:rFonts w:ascii="Arial" w:hAnsi="Arial" w:eastAsia="Calibri" w:cs="Arial"/>
          <w:sz w:val="24"/>
          <w:szCs w:val="24"/>
        </w:rPr>
      </w:pPr>
      <w:r w:rsidRPr="00E82DE5">
        <w:rPr>
          <w:rFonts w:ascii="Arial" w:hAnsi="Arial" w:eastAsia="Calibri" w:cs="Arial"/>
          <w:b/>
          <w:bCs/>
          <w:sz w:val="24"/>
          <w:szCs w:val="24"/>
        </w:rPr>
        <w:t xml:space="preserve">CUARTO. </w:t>
      </w:r>
      <w:r w:rsidRPr="00E82DE5">
        <w:rPr>
          <w:rFonts w:ascii="Arial" w:hAnsi="Arial" w:eastAsia="Calibri" w:cs="Arial"/>
          <w:sz w:val="24"/>
          <w:szCs w:val="24"/>
        </w:rPr>
        <w:t xml:space="preserve">Se pone a disposición de la recurrente el teléfono 55 56 36 21 20 y el correo electrónico </w:t>
      </w:r>
      <w:hyperlink w:history="1" r:id="rId8">
        <w:r w:rsidRPr="00A32F3C" w:rsidR="00E46776">
          <w:rPr>
            <w:rStyle w:val="Hipervnculo"/>
            <w:rFonts w:ascii="Arial" w:hAnsi="Arial" w:eastAsia="Calibri" w:cs="Arial"/>
            <w:sz w:val="24"/>
            <w:szCs w:val="24"/>
          </w:rPr>
          <w:t>ponencia.nava@infocdmx.org.mx</w:t>
        </w:r>
      </w:hyperlink>
      <w:r w:rsidR="00E46776">
        <w:rPr>
          <w:rFonts w:ascii="Arial" w:hAnsi="Arial" w:eastAsia="Calibri" w:cs="Arial"/>
          <w:sz w:val="24"/>
          <w:szCs w:val="24"/>
        </w:rPr>
        <w:t xml:space="preserve"> </w:t>
      </w:r>
      <w:r w:rsidRPr="00E82DE5">
        <w:rPr>
          <w:rFonts w:ascii="Arial" w:hAnsi="Arial" w:eastAsia="Calibri" w:cs="Arial"/>
          <w:sz w:val="24"/>
          <w:szCs w:val="24"/>
        </w:rPr>
        <w:t>para que comunique a este Instituto cualquier irregularidad en el cumplimiento de la presente resolución.</w:t>
      </w:r>
    </w:p>
    <w:p w:rsidRPr="00E82DE5" w:rsidR="00D22512" w:rsidP="00A9696A" w:rsidRDefault="00D22512" w14:paraId="0CA0A973" w14:textId="77777777">
      <w:pPr>
        <w:spacing w:line="360" w:lineRule="auto"/>
        <w:jc w:val="both"/>
        <w:outlineLvl w:val="0"/>
        <w:rPr>
          <w:rFonts w:ascii="Arial" w:hAnsi="Arial" w:eastAsia="Calibri" w:cs="Arial"/>
          <w:b/>
          <w:bCs/>
          <w:sz w:val="24"/>
          <w:szCs w:val="24"/>
        </w:rPr>
      </w:pPr>
    </w:p>
    <w:p w:rsidRPr="00E82DE5" w:rsidR="00A9696A" w:rsidP="00A9696A" w:rsidRDefault="00A9696A" w14:paraId="59AD921A" w14:textId="77777777">
      <w:pPr>
        <w:spacing w:line="360" w:lineRule="auto"/>
        <w:jc w:val="both"/>
        <w:outlineLvl w:val="0"/>
        <w:rPr>
          <w:rFonts w:ascii="Arial" w:hAnsi="Arial" w:eastAsia="Calibri" w:cs="Arial"/>
          <w:sz w:val="24"/>
          <w:szCs w:val="24"/>
        </w:rPr>
      </w:pPr>
      <w:r w:rsidRPr="00E82DE5">
        <w:rPr>
          <w:rFonts w:ascii="Arial" w:hAnsi="Arial" w:eastAsia="Calibri" w:cs="Arial"/>
          <w:b/>
          <w:bCs/>
          <w:sz w:val="24"/>
          <w:szCs w:val="24"/>
        </w:rPr>
        <w:lastRenderedPageBreak/>
        <w:t xml:space="preserve">QUINTO. </w:t>
      </w:r>
      <w:r w:rsidRPr="00E82DE5">
        <w:rPr>
          <w:rFonts w:ascii="Arial" w:hAnsi="Arial" w:eastAsia="Calibri" w:cs="Arial"/>
          <w:sz w:val="24"/>
          <w:szCs w:val="24"/>
        </w:rPr>
        <w:t>Este Instituto dará seguimiento a la presente resolución llevando a cabo las actuaciones necesarias para asegurar su cumplimiento y, en su momento, informará a la Secretaría Técnico.</w:t>
      </w:r>
    </w:p>
    <w:p w:rsidRPr="00E82DE5" w:rsidR="00A9696A" w:rsidP="00A9696A" w:rsidRDefault="00A9696A" w14:paraId="72CAD0A0" w14:textId="77777777">
      <w:pPr>
        <w:spacing w:line="360" w:lineRule="auto"/>
        <w:jc w:val="both"/>
        <w:outlineLvl w:val="0"/>
        <w:rPr>
          <w:rFonts w:ascii="Arial" w:hAnsi="Arial" w:eastAsia="Calibri" w:cs="Arial"/>
          <w:iCs/>
          <w:sz w:val="24"/>
          <w:szCs w:val="24"/>
        </w:rPr>
      </w:pPr>
    </w:p>
    <w:p w:rsidR="00A9696A" w:rsidP="00A9696A" w:rsidRDefault="00A9696A" w14:paraId="69B27A84" w14:textId="0A9156A8">
      <w:pPr>
        <w:spacing w:line="360" w:lineRule="auto"/>
        <w:jc w:val="both"/>
        <w:outlineLvl w:val="0"/>
        <w:rPr>
          <w:rFonts w:ascii="Arial" w:hAnsi="Arial" w:eastAsia="Calibri" w:cs="Arial"/>
          <w:iCs/>
          <w:sz w:val="24"/>
          <w:szCs w:val="24"/>
        </w:rPr>
      </w:pPr>
      <w:r w:rsidRPr="00E82DE5">
        <w:rPr>
          <w:rFonts w:ascii="Arial" w:hAnsi="Arial" w:eastAsia="Calibri" w:cs="Arial"/>
          <w:b/>
          <w:iCs/>
          <w:sz w:val="24"/>
          <w:szCs w:val="24"/>
        </w:rPr>
        <w:t>SEXTO.</w:t>
      </w:r>
      <w:r w:rsidRPr="00E82DE5">
        <w:rPr>
          <w:rFonts w:ascii="Arial" w:hAnsi="Arial" w:eastAsia="Calibri" w:cs="Arial"/>
          <w:iCs/>
          <w:sz w:val="24"/>
          <w:szCs w:val="24"/>
        </w:rPr>
        <w:t xml:space="preserve"> Notifíquese la presente resolución a la recurrente en el medio señalado para tal efecto y por oficio al sujeto obligado.</w:t>
      </w:r>
    </w:p>
    <w:p w:rsidR="00D22512" w:rsidP="00A9696A" w:rsidRDefault="00D22512" w14:paraId="04B60F27" w14:textId="576FED69">
      <w:pPr>
        <w:spacing w:line="360" w:lineRule="auto"/>
        <w:jc w:val="both"/>
        <w:outlineLvl w:val="0"/>
        <w:rPr>
          <w:rFonts w:ascii="Arial" w:hAnsi="Arial" w:eastAsia="Calibri" w:cs="Arial"/>
          <w:iCs/>
          <w:sz w:val="24"/>
          <w:szCs w:val="24"/>
        </w:rPr>
      </w:pPr>
    </w:p>
    <w:p w:rsidR="00D22512" w:rsidP="00D22512" w:rsidRDefault="00D22512" w14:paraId="4E9B2A92" w14:textId="37363D5E">
      <w:pPr>
        <w:autoSpaceDE w:val="0"/>
        <w:autoSpaceDN w:val="0"/>
        <w:adjustRightInd w:val="0"/>
        <w:spacing w:line="360" w:lineRule="auto"/>
        <w:jc w:val="both"/>
        <w:rPr>
          <w:rFonts w:ascii="Arial" w:hAnsi="Arial" w:cs="Arial"/>
          <w:lang w:val="es-ES_tradnl"/>
        </w:rPr>
      </w:pPr>
      <w:r w:rsidRPr="00D22512">
        <w:rPr>
          <w:rFonts w:ascii="Arial" w:hAnsi="Arial" w:cs="Arial"/>
          <w:b/>
          <w:bCs/>
          <w:sz w:val="24"/>
          <w:szCs w:val="24"/>
          <w:lang w:val="es-ES_tradnl"/>
        </w:rPr>
        <w:t>SÉPTIMO</w:t>
      </w:r>
      <w:r w:rsidRPr="00D22512">
        <w:rPr>
          <w:rFonts w:ascii="Arial" w:hAnsi="Arial" w:cs="Arial"/>
          <w:sz w:val="24"/>
          <w:szCs w:val="24"/>
          <w:lang w:val="es-ES_tradnl"/>
        </w:rPr>
        <w:t>.-</w:t>
      </w:r>
      <w:r w:rsidRPr="003E452B">
        <w:rPr>
          <w:rFonts w:ascii="Arial" w:hAnsi="Arial" w:cs="Arial"/>
          <w:lang w:val="es-ES_tradnl"/>
        </w:rPr>
        <w:t xml:space="preserve"> </w:t>
      </w:r>
      <w:r w:rsidRPr="0038796B">
        <w:rPr>
          <w:rFonts w:ascii="Arial" w:hAnsi="Arial" w:cs="Arial"/>
          <w:sz w:val="24"/>
          <w:szCs w:val="24"/>
          <w:lang w:val="es-ES_tradnl"/>
        </w:rPr>
        <w:t xml:space="preserve">En atención a todas las personas que presentan un Recurso de Revisión o proceso de Denuncia con la finalidad de conocer su opinión respecto a la atención recibida por parte de la Ponencia de la Comisionada Ciudadana María del Carmen Nava Polina, en la tramitación de su expediente se pone a su disposición el siguiente enlace:  </w:t>
      </w:r>
    </w:p>
    <w:p w:rsidRPr="003E452B" w:rsidR="00D22512" w:rsidP="00AD083E" w:rsidRDefault="00421243" w14:paraId="31BD0E43" w14:textId="734191AC">
      <w:pPr>
        <w:autoSpaceDE w:val="0"/>
        <w:autoSpaceDN w:val="0"/>
        <w:adjustRightInd w:val="0"/>
        <w:spacing w:line="360" w:lineRule="auto"/>
        <w:jc w:val="center"/>
        <w:rPr>
          <w:rFonts w:ascii="Arial" w:hAnsi="Arial" w:cs="Arial"/>
          <w:lang w:val="es-ES_tradnl"/>
        </w:rPr>
      </w:pPr>
      <w:hyperlink w:history="1" r:id="rId9">
        <w:r w:rsidRPr="00EA1E77" w:rsidR="00D22512">
          <w:rPr>
            <w:rStyle w:val="Hipervnculo"/>
            <w:rFonts w:ascii="Arial" w:hAnsi="Arial" w:cs="Arial"/>
            <w:lang w:val="es-ES_tradnl"/>
          </w:rPr>
          <w:t>https://docs.google.com/forms/d/e/1FAIpQLSdqEQB3ReV_kgSF-AD4nBh7tLU3THG0YuvxjArbBX2ApdVPpQ/viewform</w:t>
        </w:r>
      </w:hyperlink>
    </w:p>
    <w:p w:rsidRPr="00E82DE5" w:rsidR="00D22512" w:rsidP="00A9696A" w:rsidRDefault="00D22512" w14:paraId="7BF3AF5B" w14:textId="77777777">
      <w:pPr>
        <w:spacing w:line="360" w:lineRule="auto"/>
        <w:jc w:val="both"/>
        <w:outlineLvl w:val="0"/>
        <w:rPr>
          <w:rFonts w:ascii="Arial" w:hAnsi="Arial" w:eastAsia="Times New Roman" w:cs="Arial"/>
          <w:sz w:val="24"/>
          <w:szCs w:val="24"/>
          <w:lang w:val="es-ES" w:eastAsia="es-MX"/>
        </w:rPr>
      </w:pPr>
    </w:p>
    <w:p w:rsidRPr="00DE4294" w:rsidR="00A9696A" w:rsidP="00A9696A" w:rsidRDefault="00A9696A" w14:paraId="7F130579" w14:textId="4BAB00D4">
      <w:pPr>
        <w:spacing w:after="0" w:line="360" w:lineRule="auto"/>
        <w:ind w:left="142" w:right="-284"/>
        <w:jc w:val="both"/>
        <w:rPr>
          <w:rFonts w:ascii="Arial" w:hAnsi="Arial" w:eastAsia="Arial" w:cs="Arial"/>
          <w:sz w:val="24"/>
          <w:szCs w:val="24"/>
          <w:lang w:eastAsia="es-ES_tradnl"/>
        </w:rPr>
      </w:pPr>
      <w:r w:rsidRPr="00E82DE5">
        <w:rPr>
          <w:rFonts w:ascii="Arial" w:hAnsi="Arial" w:eastAsia="Calibri" w:cs="Arial"/>
          <w:iCs/>
          <w:sz w:val="24"/>
          <w:szCs w:val="24"/>
        </w:rPr>
        <w:br w:type="page"/>
      </w:r>
      <w:r w:rsidRPr="00DE4294">
        <w:rPr>
          <w:rFonts w:ascii="Arial" w:hAnsi="Arial" w:eastAsia="Arial" w:cs="Arial"/>
          <w:sz w:val="24"/>
          <w:szCs w:val="24"/>
          <w:lang w:eastAsia="es-ES_tradnl"/>
        </w:rPr>
        <w:lastRenderedPageBreak/>
        <w:t>Así lo acordó, en Sesión Ordinaria celebrada el</w:t>
      </w:r>
      <w:r>
        <w:rPr>
          <w:rFonts w:ascii="Arial" w:hAnsi="Arial" w:eastAsia="Arial" w:cs="Arial"/>
          <w:sz w:val="24"/>
          <w:szCs w:val="24"/>
          <w:lang w:eastAsia="es-ES_tradnl"/>
        </w:rPr>
        <w:t xml:space="preserve"> </w:t>
      </w:r>
      <w:r w:rsidR="00AD083E">
        <w:rPr>
          <w:rFonts w:ascii="Arial" w:hAnsi="Arial" w:eastAsia="Arial" w:cs="Arial"/>
          <w:sz w:val="24"/>
          <w:szCs w:val="24"/>
          <w:lang w:eastAsia="es-ES_tradnl"/>
        </w:rPr>
        <w:t>tres de agosto</w:t>
      </w:r>
      <w:r w:rsidR="00E46776">
        <w:rPr>
          <w:rFonts w:ascii="Arial" w:hAnsi="Arial" w:eastAsia="Arial" w:cs="Arial"/>
          <w:sz w:val="24"/>
          <w:szCs w:val="24"/>
          <w:lang w:eastAsia="es-ES_tradnl"/>
        </w:rPr>
        <w:t xml:space="preserve"> </w:t>
      </w:r>
      <w:r w:rsidRPr="00DE4294">
        <w:rPr>
          <w:rFonts w:ascii="Arial" w:hAnsi="Arial" w:eastAsia="Arial" w:cs="Arial"/>
          <w:sz w:val="24"/>
          <w:szCs w:val="24"/>
          <w:lang w:eastAsia="es-ES_tradnl"/>
        </w:rPr>
        <w:t xml:space="preserve">de dos mil veintidós, por </w:t>
      </w:r>
      <w:r w:rsidRPr="00DE4294">
        <w:rPr>
          <w:rFonts w:ascii="Arial" w:hAnsi="Arial" w:eastAsia="Arial" w:cs="Arial"/>
          <w:b/>
          <w:bCs/>
          <w:sz w:val="24"/>
          <w:szCs w:val="24"/>
          <w:lang w:eastAsia="es-ES_tradnl"/>
        </w:rPr>
        <w:t>unanimidad de votos</w:t>
      </w:r>
      <w:r w:rsidRPr="00DE4294">
        <w:rPr>
          <w:rFonts w:ascii="Arial" w:hAnsi="Arial" w:eastAsia="Arial" w:cs="Arial"/>
          <w:sz w:val="24"/>
          <w:szCs w:val="24"/>
          <w:lang w:eastAsia="es-ES_tradnl"/>
        </w:rPr>
        <w:t xml:space="preserve">, de los integrantes del Pleno del Instituto de Transparencia, Acceso a la Información Pública, Protección de Datos Personales y Rendición de Cuentas de la Ciudad de México, integrado por las Comisionadas y los Comisionados Ciudadanos, que firman al calce, </w:t>
      </w:r>
      <w:r w:rsidRPr="00DE4294">
        <w:rPr>
          <w:rFonts w:ascii="Arial" w:hAnsi="Arial" w:eastAsia="Times New Roman" w:cs="Arial"/>
          <w:sz w:val="24"/>
          <w:szCs w:val="24"/>
          <w:lang w:eastAsia="es-ES_tradnl"/>
        </w:rPr>
        <w:t xml:space="preserve">ante Hugo Erik Zertuche Guerrero, Secretario Técnico, de conformidad con lo dispuesto en el artículo 15, fracción IX del </w:t>
      </w:r>
      <w:r w:rsidRPr="00DE4294">
        <w:rPr>
          <w:rFonts w:ascii="Arial" w:hAnsi="Arial" w:eastAsia="Times New Roman" w:cs="Arial"/>
          <w:bCs/>
          <w:sz w:val="24"/>
          <w:szCs w:val="24"/>
          <w:lang w:eastAsia="es-ES_tradnl"/>
        </w:rPr>
        <w:t xml:space="preserve">Reglamento Interior de este </w:t>
      </w:r>
      <w:r w:rsidRPr="00DE4294">
        <w:rPr>
          <w:rFonts w:ascii="Arial" w:hAnsi="Arial" w:eastAsia="Times New Roman" w:cs="Arial"/>
          <w:sz w:val="24"/>
          <w:szCs w:val="24"/>
          <w:lang w:eastAsia="es-ES_tradnl"/>
        </w:rPr>
        <w:t xml:space="preserve">Instituto, </w:t>
      </w:r>
      <w:r w:rsidRPr="00DE4294">
        <w:rPr>
          <w:rFonts w:ascii="Arial" w:hAnsi="Arial" w:eastAsia="Arial" w:cs="Arial"/>
          <w:sz w:val="24"/>
          <w:szCs w:val="24"/>
          <w:lang w:eastAsia="es-ES_tradnl"/>
        </w:rPr>
        <w:t>para todos los efectos legales a que haya lugar.</w:t>
      </w:r>
    </w:p>
    <w:p w:rsidRPr="00DE4294" w:rsidR="00A9696A" w:rsidP="00A9696A" w:rsidRDefault="00A9696A" w14:paraId="17C5E5E6" w14:textId="6DB6EDB3">
      <w:pPr>
        <w:spacing w:after="0" w:line="240" w:lineRule="auto"/>
        <w:ind w:left="142"/>
        <w:jc w:val="both"/>
        <w:textAlignment w:val="baseline"/>
        <w:rPr>
          <w:rFonts w:ascii="Arial" w:hAnsi="Arial" w:eastAsia="Times New Roman" w:cs="Arial"/>
          <w:sz w:val="24"/>
          <w:szCs w:val="24"/>
          <w:lang w:eastAsia="es-ES_tradnl"/>
        </w:rPr>
      </w:pPr>
      <w:r w:rsidRPr="00DE4294">
        <w:rPr>
          <w:rFonts w:ascii="Arial" w:hAnsi="Arial" w:eastAsia="Calibri" w:cs="Arial"/>
          <w:b/>
          <w:sz w:val="16"/>
          <w:szCs w:val="16"/>
          <w:lang w:val="es-ES_tradnl" w:eastAsia="es-ES_tradnl"/>
        </w:rPr>
        <w:t>SZOH</w:t>
      </w:r>
      <w:r w:rsidRPr="00DE4294">
        <w:rPr>
          <w:rFonts w:ascii="Arial" w:hAnsi="Arial" w:eastAsia="Times New Roman" w:cs="Arial"/>
          <w:b/>
          <w:bCs/>
          <w:sz w:val="16"/>
          <w:szCs w:val="16"/>
          <w:lang w:val="es-ES" w:eastAsia="es-MX"/>
        </w:rPr>
        <w:t>/</w:t>
      </w:r>
      <w:r w:rsidR="00A17588">
        <w:rPr>
          <w:rFonts w:ascii="Arial" w:hAnsi="Arial" w:eastAsia="Times New Roman" w:cs="Arial"/>
          <w:b/>
          <w:bCs/>
          <w:sz w:val="16"/>
          <w:szCs w:val="16"/>
          <w:lang w:val="es-ES" w:eastAsia="es-MX"/>
        </w:rPr>
        <w:t>CGCM</w:t>
      </w:r>
      <w:r w:rsidR="00AD083E">
        <w:rPr>
          <w:rFonts w:ascii="Arial" w:hAnsi="Arial" w:eastAsia="Times New Roman" w:cs="Arial"/>
          <w:b/>
          <w:bCs/>
          <w:sz w:val="16"/>
          <w:szCs w:val="16"/>
          <w:lang w:val="es-ES" w:eastAsia="es-MX"/>
        </w:rPr>
        <w:t>/JSHV</w:t>
      </w:r>
    </w:p>
    <w:tbl>
      <w:tblPr>
        <w:tblStyle w:val="Tablaconcuadrcula"/>
        <w:tblW w:w="10774" w:type="dxa"/>
        <w:tblInd w:w="-9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46"/>
        <w:gridCol w:w="5528"/>
      </w:tblGrid>
      <w:tr w:rsidRPr="00AD083E" w:rsidR="00A9696A" w:rsidTr="00001953" w14:paraId="190C97A3" w14:textId="77777777">
        <w:tc>
          <w:tcPr>
            <w:tcW w:w="10774" w:type="dxa"/>
            <w:gridSpan w:val="2"/>
          </w:tcPr>
          <w:p w:rsidRPr="00AD083E" w:rsidR="00A9696A" w:rsidP="00001D20" w:rsidRDefault="00A9696A" w14:paraId="1E11749C" w14:textId="77777777">
            <w:pPr>
              <w:jc w:val="center"/>
              <w:rPr>
                <w:rFonts w:ascii="Arial" w:hAnsi="Arial" w:cs="Arial"/>
                <w:b/>
              </w:rPr>
            </w:pPr>
          </w:p>
          <w:p w:rsidRPr="00AD083E" w:rsidR="00A9696A" w:rsidP="00001D20" w:rsidRDefault="00A9696A" w14:paraId="1EB34629" w14:textId="77777777">
            <w:pPr>
              <w:jc w:val="center"/>
              <w:rPr>
                <w:rFonts w:ascii="Arial" w:hAnsi="Arial" w:cs="Arial"/>
                <w:b/>
              </w:rPr>
            </w:pPr>
          </w:p>
          <w:p w:rsidRPr="00AD083E" w:rsidR="00A9696A" w:rsidP="00001D20" w:rsidRDefault="00A9696A" w14:paraId="5E97634B" w14:textId="77777777">
            <w:pPr>
              <w:jc w:val="center"/>
              <w:rPr>
                <w:rFonts w:ascii="Arial" w:hAnsi="Arial" w:cs="Arial"/>
                <w:b/>
              </w:rPr>
            </w:pPr>
          </w:p>
          <w:p w:rsidRPr="00AD083E" w:rsidR="00A9696A" w:rsidP="00001D20" w:rsidRDefault="00A9696A" w14:paraId="70C90A43" w14:textId="77777777">
            <w:pPr>
              <w:jc w:val="center"/>
              <w:rPr>
                <w:rFonts w:ascii="Arial" w:hAnsi="Arial" w:cs="Arial"/>
                <w:b/>
              </w:rPr>
            </w:pPr>
          </w:p>
          <w:p w:rsidRPr="00AD083E" w:rsidR="00A9696A" w:rsidP="00001D20" w:rsidRDefault="00A9696A" w14:paraId="6B9B9A42" w14:textId="77777777">
            <w:pPr>
              <w:jc w:val="center"/>
              <w:rPr>
                <w:rFonts w:ascii="Arial" w:hAnsi="Arial" w:cs="Arial"/>
                <w:b/>
              </w:rPr>
            </w:pPr>
            <w:r w:rsidRPr="00AD083E">
              <w:rPr>
                <w:rFonts w:ascii="Arial" w:hAnsi="Arial" w:cs="Arial"/>
                <w:b/>
              </w:rPr>
              <w:t>ARÍSTIDES RODRIGO GUERRERO GARCÍA</w:t>
            </w:r>
          </w:p>
          <w:p w:rsidRPr="00AD083E" w:rsidR="00A9696A" w:rsidP="00001D20" w:rsidRDefault="00A9696A" w14:paraId="4B79C1CC" w14:textId="77777777">
            <w:pPr>
              <w:jc w:val="center"/>
            </w:pPr>
            <w:r w:rsidRPr="00AD083E">
              <w:rPr>
                <w:rFonts w:ascii="Arial" w:hAnsi="Arial" w:cs="Arial"/>
                <w:b/>
              </w:rPr>
              <w:t>COMISIONADO PRESIDENTE</w:t>
            </w:r>
          </w:p>
        </w:tc>
      </w:tr>
      <w:tr w:rsidRPr="00AD083E" w:rsidR="00A9696A" w:rsidTr="00001953" w14:paraId="2ACC2404" w14:textId="77777777">
        <w:tc>
          <w:tcPr>
            <w:tcW w:w="5246" w:type="dxa"/>
          </w:tcPr>
          <w:p w:rsidRPr="00AD083E" w:rsidR="00A9696A" w:rsidP="00001D20" w:rsidRDefault="00A9696A" w14:paraId="13220A9B" w14:textId="77777777">
            <w:pPr>
              <w:ind w:right="49"/>
              <w:jc w:val="center"/>
              <w:textAlignment w:val="baseline"/>
              <w:rPr>
                <w:rFonts w:ascii="Arial" w:hAnsi="Arial" w:eastAsia="Times New Roman" w:cs="Arial"/>
                <w:b/>
                <w:lang w:eastAsia="es-ES_tradnl"/>
              </w:rPr>
            </w:pPr>
          </w:p>
          <w:p w:rsidRPr="00AD083E" w:rsidR="00A9696A" w:rsidP="00001D20" w:rsidRDefault="00A9696A" w14:paraId="1BFD8D3D" w14:textId="77777777">
            <w:pPr>
              <w:ind w:right="49"/>
              <w:jc w:val="center"/>
              <w:textAlignment w:val="baseline"/>
              <w:rPr>
                <w:rFonts w:ascii="Arial" w:hAnsi="Arial" w:eastAsia="Times New Roman" w:cs="Arial"/>
                <w:b/>
                <w:lang w:eastAsia="es-ES_tradnl"/>
              </w:rPr>
            </w:pPr>
          </w:p>
          <w:p w:rsidRPr="00AD083E" w:rsidR="00A9696A" w:rsidP="00001D20" w:rsidRDefault="00A9696A" w14:paraId="69202816" w14:textId="77777777">
            <w:pPr>
              <w:ind w:right="49"/>
              <w:jc w:val="center"/>
              <w:textAlignment w:val="baseline"/>
              <w:rPr>
                <w:rFonts w:ascii="Arial" w:hAnsi="Arial" w:eastAsia="Times New Roman" w:cs="Arial"/>
                <w:b/>
                <w:lang w:eastAsia="es-ES_tradnl"/>
              </w:rPr>
            </w:pPr>
          </w:p>
          <w:p w:rsidRPr="00AD083E" w:rsidR="00A9696A" w:rsidP="00001D20" w:rsidRDefault="00A9696A" w14:paraId="11AEC669" w14:textId="77777777">
            <w:pPr>
              <w:ind w:right="49"/>
              <w:jc w:val="center"/>
              <w:textAlignment w:val="baseline"/>
              <w:rPr>
                <w:rFonts w:ascii="Arial" w:hAnsi="Arial" w:eastAsia="Times New Roman" w:cs="Arial"/>
                <w:b/>
                <w:lang w:eastAsia="es-ES_tradnl"/>
              </w:rPr>
            </w:pPr>
          </w:p>
          <w:p w:rsidRPr="00AD083E" w:rsidR="00A9696A" w:rsidP="00001D20" w:rsidRDefault="00A9696A" w14:paraId="78FE6BA1" w14:textId="77777777">
            <w:pPr>
              <w:ind w:right="49"/>
              <w:jc w:val="center"/>
              <w:textAlignment w:val="baseline"/>
            </w:pPr>
            <w:r w:rsidRPr="00AD083E">
              <w:rPr>
                <w:rFonts w:ascii="Arial" w:hAnsi="Arial" w:eastAsia="Times New Roman" w:cs="Arial"/>
                <w:b/>
                <w:lang w:eastAsia="es-ES_tradnl"/>
              </w:rPr>
              <w:t>JULIO CÉSAR BONILLA GUTIÉRREZ COMISIONADO CIUDADANO</w:t>
            </w:r>
          </w:p>
        </w:tc>
        <w:tc>
          <w:tcPr>
            <w:tcW w:w="5528" w:type="dxa"/>
          </w:tcPr>
          <w:p w:rsidRPr="00AD083E" w:rsidR="00A9696A" w:rsidP="00001D20" w:rsidRDefault="00A9696A" w14:paraId="5373F640" w14:textId="77777777">
            <w:pPr>
              <w:jc w:val="center"/>
              <w:rPr>
                <w:rFonts w:ascii="Arial" w:hAnsi="Arial" w:eastAsia="Times New Roman" w:cs="Arial"/>
                <w:b/>
                <w:lang w:eastAsia="es-ES_tradnl"/>
              </w:rPr>
            </w:pPr>
          </w:p>
          <w:p w:rsidRPr="00AD083E" w:rsidR="00A9696A" w:rsidP="00001D20" w:rsidRDefault="00A9696A" w14:paraId="22BACB58" w14:textId="77777777">
            <w:pPr>
              <w:jc w:val="center"/>
              <w:rPr>
                <w:rFonts w:ascii="Arial" w:hAnsi="Arial" w:eastAsia="Times New Roman" w:cs="Arial"/>
                <w:b/>
                <w:lang w:eastAsia="es-ES_tradnl"/>
              </w:rPr>
            </w:pPr>
          </w:p>
          <w:p w:rsidRPr="00AD083E" w:rsidR="00A9696A" w:rsidP="00001D20" w:rsidRDefault="00A9696A" w14:paraId="7317BD7E" w14:textId="77777777">
            <w:pPr>
              <w:jc w:val="center"/>
              <w:rPr>
                <w:rFonts w:ascii="Arial" w:hAnsi="Arial" w:eastAsia="Times New Roman" w:cs="Arial"/>
                <w:b/>
                <w:lang w:eastAsia="es-ES_tradnl"/>
              </w:rPr>
            </w:pPr>
          </w:p>
          <w:p w:rsidRPr="00AD083E" w:rsidR="00A9696A" w:rsidP="00001D20" w:rsidRDefault="00A9696A" w14:paraId="70CD7266" w14:textId="77777777">
            <w:pPr>
              <w:jc w:val="center"/>
              <w:rPr>
                <w:rFonts w:ascii="Arial" w:hAnsi="Arial" w:eastAsia="Times New Roman" w:cs="Arial"/>
                <w:b/>
                <w:lang w:eastAsia="es-ES_tradnl"/>
              </w:rPr>
            </w:pPr>
          </w:p>
          <w:p w:rsidRPr="00AD083E" w:rsidR="00A9696A" w:rsidP="00001D20" w:rsidRDefault="00A9696A" w14:paraId="14AA94FD" w14:textId="77777777">
            <w:pPr>
              <w:jc w:val="center"/>
              <w:rPr>
                <w:rFonts w:ascii="Arial" w:hAnsi="Arial" w:eastAsia="Times New Roman" w:cs="Arial"/>
                <w:b/>
                <w:lang w:eastAsia="es-ES_tradnl"/>
              </w:rPr>
            </w:pPr>
            <w:r w:rsidRPr="00AD083E">
              <w:rPr>
                <w:rFonts w:ascii="Arial" w:hAnsi="Arial" w:eastAsia="Times New Roman" w:cs="Arial"/>
                <w:b/>
                <w:lang w:eastAsia="es-ES_tradnl"/>
              </w:rPr>
              <w:t>LAURA LIZETTE ENRÍQUEZ RODRÍGUEZ</w:t>
            </w:r>
          </w:p>
          <w:p w:rsidRPr="00AD083E" w:rsidR="00A9696A" w:rsidP="00001D20" w:rsidRDefault="00A9696A" w14:paraId="6F2270F8" w14:textId="77777777">
            <w:pPr>
              <w:ind w:left="-100"/>
              <w:jc w:val="center"/>
              <w:rPr>
                <w:rFonts w:ascii="Arial" w:hAnsi="Arial" w:eastAsia="Times New Roman" w:cs="Arial"/>
                <w:b/>
                <w:lang w:eastAsia="es-ES_tradnl"/>
              </w:rPr>
            </w:pPr>
            <w:r w:rsidRPr="00AD083E">
              <w:rPr>
                <w:rFonts w:ascii="Arial" w:hAnsi="Arial" w:eastAsia="Times New Roman" w:cs="Arial"/>
                <w:b/>
                <w:lang w:eastAsia="es-ES_tradnl"/>
              </w:rPr>
              <w:t xml:space="preserve">COMISIONADA CIUDADANA </w:t>
            </w:r>
          </w:p>
          <w:p w:rsidRPr="00AD083E" w:rsidR="00A9696A" w:rsidP="00001D20" w:rsidRDefault="00A9696A" w14:paraId="1754C9BD" w14:textId="77777777">
            <w:pPr>
              <w:spacing w:line="360" w:lineRule="auto"/>
              <w:ind w:right="49"/>
              <w:jc w:val="both"/>
              <w:textAlignment w:val="baseline"/>
            </w:pPr>
          </w:p>
        </w:tc>
      </w:tr>
      <w:tr w:rsidRPr="00AD083E" w:rsidR="00A9696A" w:rsidTr="00001953" w14:paraId="1A29D699" w14:textId="77777777">
        <w:tc>
          <w:tcPr>
            <w:tcW w:w="5246" w:type="dxa"/>
          </w:tcPr>
          <w:p w:rsidRPr="00AD083E" w:rsidR="00A9696A" w:rsidP="00001D20" w:rsidRDefault="00A9696A" w14:paraId="748E6473" w14:textId="77777777">
            <w:pPr>
              <w:jc w:val="center"/>
              <w:rPr>
                <w:rFonts w:ascii="Arial" w:hAnsi="Arial" w:eastAsia="Times New Roman" w:cs="Arial"/>
                <w:b/>
                <w:lang w:eastAsia="es-ES_tradnl"/>
              </w:rPr>
            </w:pPr>
          </w:p>
          <w:p w:rsidRPr="00AD083E" w:rsidR="00A9696A" w:rsidP="00001D20" w:rsidRDefault="00A9696A" w14:paraId="15B0760F" w14:textId="77777777">
            <w:pPr>
              <w:jc w:val="center"/>
              <w:rPr>
                <w:rFonts w:ascii="Arial" w:hAnsi="Arial" w:eastAsia="Times New Roman" w:cs="Arial"/>
                <w:b/>
                <w:lang w:eastAsia="es-ES_tradnl"/>
              </w:rPr>
            </w:pPr>
          </w:p>
          <w:p w:rsidRPr="00AD083E" w:rsidR="00A9696A" w:rsidP="00001D20" w:rsidRDefault="00A9696A" w14:paraId="2DADCEAE" w14:textId="77777777">
            <w:pPr>
              <w:jc w:val="center"/>
              <w:rPr>
                <w:rFonts w:ascii="Arial" w:hAnsi="Arial" w:eastAsia="Times New Roman" w:cs="Arial"/>
                <w:b/>
                <w:lang w:eastAsia="es-ES_tradnl"/>
              </w:rPr>
            </w:pPr>
          </w:p>
          <w:p w:rsidRPr="00AD083E" w:rsidR="00A9696A" w:rsidP="00001D20" w:rsidRDefault="00A9696A" w14:paraId="7FDEA9A5" w14:textId="77777777">
            <w:pPr>
              <w:jc w:val="center"/>
              <w:rPr>
                <w:rFonts w:ascii="Arial" w:hAnsi="Arial" w:eastAsia="Times New Roman" w:cs="Arial"/>
                <w:b/>
                <w:lang w:eastAsia="es-ES_tradnl"/>
              </w:rPr>
            </w:pPr>
            <w:r w:rsidRPr="00AD083E">
              <w:rPr>
                <w:rFonts w:ascii="Arial" w:hAnsi="Arial" w:eastAsia="Times New Roman" w:cs="Arial"/>
                <w:b/>
                <w:lang w:eastAsia="es-ES_tradnl"/>
              </w:rPr>
              <w:t>MARÍA DEL CARMEN NAVA POLINA COMISIONADA CIUDADANA</w:t>
            </w:r>
          </w:p>
          <w:p w:rsidRPr="00AD083E" w:rsidR="00A9696A" w:rsidP="00001D20" w:rsidRDefault="00A9696A" w14:paraId="1C1F273D" w14:textId="77777777">
            <w:pPr>
              <w:spacing w:line="360" w:lineRule="auto"/>
              <w:ind w:right="49"/>
              <w:jc w:val="both"/>
              <w:textAlignment w:val="baseline"/>
            </w:pPr>
          </w:p>
        </w:tc>
        <w:tc>
          <w:tcPr>
            <w:tcW w:w="5528" w:type="dxa"/>
          </w:tcPr>
          <w:p w:rsidRPr="00AD083E" w:rsidR="00A9696A" w:rsidP="00001D20" w:rsidRDefault="00A9696A" w14:paraId="72311238" w14:textId="77777777">
            <w:pPr>
              <w:ind w:left="-60"/>
              <w:jc w:val="center"/>
              <w:rPr>
                <w:rFonts w:ascii="Arial" w:hAnsi="Arial" w:eastAsia="Times New Roman" w:cs="Arial"/>
                <w:b/>
                <w:lang w:eastAsia="es-ES_tradnl"/>
              </w:rPr>
            </w:pPr>
          </w:p>
          <w:p w:rsidRPr="00AD083E" w:rsidR="00A9696A" w:rsidP="00001D20" w:rsidRDefault="00A9696A" w14:paraId="5F94DDFC" w14:textId="77777777">
            <w:pPr>
              <w:ind w:left="-60"/>
              <w:jc w:val="center"/>
              <w:rPr>
                <w:rFonts w:ascii="Arial" w:hAnsi="Arial" w:eastAsia="Times New Roman" w:cs="Arial"/>
                <w:b/>
                <w:lang w:eastAsia="es-ES_tradnl"/>
              </w:rPr>
            </w:pPr>
          </w:p>
          <w:p w:rsidRPr="00AD083E" w:rsidR="00A9696A" w:rsidP="00001D20" w:rsidRDefault="00A9696A" w14:paraId="6D14FF42" w14:textId="77777777">
            <w:pPr>
              <w:ind w:left="-60"/>
              <w:jc w:val="center"/>
              <w:rPr>
                <w:rFonts w:ascii="Arial" w:hAnsi="Arial" w:eastAsia="Times New Roman" w:cs="Arial"/>
                <w:b/>
                <w:lang w:eastAsia="es-ES_tradnl"/>
              </w:rPr>
            </w:pPr>
          </w:p>
          <w:p w:rsidRPr="00AD083E" w:rsidR="00A9696A" w:rsidP="00001D20" w:rsidRDefault="00A9696A" w14:paraId="59918AB3" w14:textId="77777777">
            <w:pPr>
              <w:ind w:left="-60"/>
              <w:jc w:val="center"/>
              <w:rPr>
                <w:rFonts w:ascii="Arial" w:hAnsi="Arial" w:eastAsia="Times New Roman" w:cs="Arial"/>
                <w:b/>
                <w:lang w:eastAsia="es-ES_tradnl"/>
              </w:rPr>
            </w:pPr>
            <w:r w:rsidRPr="00AD083E">
              <w:rPr>
                <w:rFonts w:ascii="Arial" w:hAnsi="Arial" w:eastAsia="Times New Roman" w:cs="Arial"/>
                <w:b/>
                <w:lang w:eastAsia="es-ES_tradnl"/>
              </w:rPr>
              <w:t>MARINA ALICIA SAN MARTÍN REBOLLOSO</w:t>
            </w:r>
          </w:p>
          <w:p w:rsidRPr="00AD083E" w:rsidR="00A9696A" w:rsidP="00001D20" w:rsidRDefault="00A9696A" w14:paraId="3F82DB74" w14:textId="77777777">
            <w:pPr>
              <w:spacing w:line="360" w:lineRule="auto"/>
              <w:ind w:right="49"/>
              <w:jc w:val="center"/>
              <w:textAlignment w:val="baseline"/>
            </w:pPr>
            <w:r w:rsidRPr="00AD083E">
              <w:rPr>
                <w:rFonts w:ascii="Arial" w:hAnsi="Arial" w:eastAsia="Times New Roman" w:cs="Arial"/>
                <w:b/>
                <w:lang w:eastAsia="es-ES_tradnl"/>
              </w:rPr>
              <w:t>COMISIONADA CIUDADANA</w:t>
            </w:r>
          </w:p>
        </w:tc>
      </w:tr>
      <w:tr w:rsidRPr="00AD083E" w:rsidR="00A9696A" w:rsidTr="00001953" w14:paraId="4EA1B5E0" w14:textId="77777777">
        <w:tc>
          <w:tcPr>
            <w:tcW w:w="10774" w:type="dxa"/>
            <w:gridSpan w:val="2"/>
          </w:tcPr>
          <w:p w:rsidRPr="00AD083E" w:rsidR="00A9696A" w:rsidP="00001D20" w:rsidRDefault="00A9696A" w14:paraId="521A5CCF" w14:textId="77777777">
            <w:pPr>
              <w:rPr>
                <w:rFonts w:ascii="Arial" w:hAnsi="Arial" w:eastAsia="Times New Roman" w:cs="Arial"/>
                <w:b/>
                <w:lang w:eastAsia="es-ES_tradnl"/>
              </w:rPr>
            </w:pPr>
          </w:p>
          <w:p w:rsidRPr="00AD083E" w:rsidR="00A9696A" w:rsidP="00001D20" w:rsidRDefault="00A9696A" w14:paraId="58675800" w14:textId="77777777">
            <w:pPr>
              <w:jc w:val="center"/>
              <w:rPr>
                <w:rFonts w:ascii="Arial" w:hAnsi="Arial" w:eastAsia="Times New Roman" w:cs="Arial"/>
                <w:b/>
                <w:lang w:eastAsia="es-ES_tradnl"/>
              </w:rPr>
            </w:pPr>
          </w:p>
          <w:p w:rsidRPr="00AD083E" w:rsidR="00A9696A" w:rsidP="00001D20" w:rsidRDefault="00A9696A" w14:paraId="0FA7D9EF" w14:textId="77777777">
            <w:pPr>
              <w:jc w:val="center"/>
              <w:rPr>
                <w:rFonts w:ascii="Arial" w:hAnsi="Arial" w:eastAsia="Times New Roman" w:cs="Arial"/>
                <w:b/>
                <w:lang w:eastAsia="es-ES_tradnl"/>
              </w:rPr>
            </w:pPr>
            <w:r w:rsidRPr="00AD083E">
              <w:rPr>
                <w:rFonts w:ascii="Arial" w:hAnsi="Arial" w:eastAsia="Times New Roman" w:cs="Arial"/>
                <w:b/>
                <w:lang w:eastAsia="es-ES_tradnl"/>
              </w:rPr>
              <w:t xml:space="preserve"> HUGO ERIK ZERTUCHE GUERRERO</w:t>
            </w:r>
          </w:p>
          <w:p w:rsidRPr="00AD083E" w:rsidR="00A9696A" w:rsidP="00001D20" w:rsidRDefault="00A9696A" w14:paraId="356068D0" w14:textId="77777777">
            <w:pPr>
              <w:jc w:val="center"/>
            </w:pPr>
            <w:r w:rsidRPr="00AD083E">
              <w:rPr>
                <w:rFonts w:ascii="Arial" w:hAnsi="Arial" w:eastAsia="Times New Roman" w:cs="Arial"/>
                <w:b/>
                <w:lang w:eastAsia="es-ES_tradnl"/>
              </w:rPr>
              <w:t>SECRETARIO TÉCNICO</w:t>
            </w:r>
          </w:p>
        </w:tc>
      </w:tr>
    </w:tbl>
    <w:p w:rsidR="00A9696A" w:rsidP="00A9696A" w:rsidRDefault="00A9696A" w14:paraId="2CCB22B3" w14:textId="77777777"/>
    <w:p w:rsidR="000829C4" w:rsidRDefault="000829C4" w14:paraId="5C1956F1" w14:textId="77777777"/>
    <w:sectPr w:rsidR="000829C4" w:rsidSect="00883555">
      <w:headerReference w:type="even" r:id="rId10"/>
      <w:headerReference w:type="default" r:id="rId11"/>
      <w:footerReference w:type="default" r:id="rId12"/>
      <w:headerReference w:type="first" r:id="rId13"/>
      <w:footerReference w:type="first" r:id="rId14"/>
      <w:pgSz w:w="12240" w:h="15840" w:orient="portrait"/>
      <w:pgMar w:top="169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B7B" w:rsidP="00A9696A" w:rsidRDefault="00B37B7B" w14:paraId="381FC6B9" w14:textId="77777777">
      <w:pPr>
        <w:spacing w:after="0" w:line="240" w:lineRule="auto"/>
      </w:pPr>
      <w:r>
        <w:separator/>
      </w:r>
    </w:p>
  </w:endnote>
  <w:endnote w:type="continuationSeparator" w:id="0">
    <w:p w:rsidR="00B37B7B" w:rsidP="00A9696A" w:rsidRDefault="00B37B7B" w14:paraId="4056A8AB" w14:textId="77777777">
      <w:pPr>
        <w:spacing w:after="0" w:line="240" w:lineRule="auto"/>
      </w:pPr>
      <w:r>
        <w:continuationSeparator/>
      </w:r>
    </w:p>
  </w:endnote>
  <w:endnote w:type="continuationNotice" w:id="1">
    <w:p w:rsidR="00B37B7B" w:rsidRDefault="00B37B7B" w14:paraId="02AC9D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3555" w:rsidRDefault="001C54D6" w14:paraId="5A81171D" w14:textId="77777777">
    <w:pPr>
      <w:pStyle w:val="Piedepgina"/>
    </w:pPr>
    <w:r>
      <w:rPr>
        <w:lang w:eastAsia="es-MX"/>
      </w:rPr>
      <w:drawing>
        <wp:anchor distT="0" distB="0" distL="114300" distR="114300" simplePos="0" relativeHeight="251658240" behindDoc="0" locked="0" layoutInCell="1" allowOverlap="1" wp14:anchorId="2014D5A8" wp14:editId="5A555EE1">
          <wp:simplePos x="0" y="0"/>
          <wp:positionH relativeFrom="column">
            <wp:posOffset>-417195</wp:posOffset>
          </wp:positionH>
          <wp:positionV relativeFrom="paragraph">
            <wp:posOffset>-83185</wp:posOffset>
          </wp:positionV>
          <wp:extent cx="6798310" cy="629920"/>
          <wp:effectExtent l="0" t="0" r="0" b="0"/>
          <wp:wrapTight wrapText="bothSides">
            <wp:wrapPolygon edited="0">
              <wp:start x="4600" y="3484"/>
              <wp:lineTo x="404" y="8710"/>
              <wp:lineTo x="404" y="13065"/>
              <wp:lineTo x="4277" y="16548"/>
              <wp:lineTo x="20983" y="16548"/>
              <wp:lineTo x="21063" y="14806"/>
              <wp:lineTo x="21063" y="3484"/>
              <wp:lineTo x="4600" y="3484"/>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1">
                    <a:extLst>
                      <a:ext uri="{28A0092B-C50C-407E-A947-70E740481C1C}">
                        <a14:useLocalDpi xmlns:a14="http://schemas.microsoft.com/office/drawing/2010/main" val="0"/>
                      </a:ext>
                    </a:extLst>
                  </a:blip>
                  <a:stretch>
                    <a:fillRect/>
                  </a:stretch>
                </pic:blipFill>
                <pic:spPr>
                  <a:xfrm>
                    <a:off x="0" y="0"/>
                    <a:ext cx="6798310" cy="6299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3555" w:rsidRDefault="001C54D6" w14:paraId="51664D20" w14:textId="77777777">
    <w:pPr>
      <w:pStyle w:val="Piedepgina"/>
    </w:pPr>
    <w:r w:rsidRPr="000A4455">
      <w:rPr>
        <w:lang w:eastAsia="es-MX"/>
      </w:rPr>
      <w:drawing>
        <wp:anchor distT="0" distB="0" distL="114300" distR="114300" simplePos="0" relativeHeight="251658241" behindDoc="0" locked="0" layoutInCell="1" allowOverlap="1" wp14:anchorId="5805E29F" wp14:editId="74D3E079">
          <wp:simplePos x="0" y="0"/>
          <wp:positionH relativeFrom="column">
            <wp:posOffset>17145</wp:posOffset>
          </wp:positionH>
          <wp:positionV relativeFrom="paragraph">
            <wp:posOffset>-65405</wp:posOffset>
          </wp:positionV>
          <wp:extent cx="6797040" cy="632460"/>
          <wp:effectExtent l="0" t="0" r="0" b="0"/>
          <wp:wrapTight wrapText="bothSides">
            <wp:wrapPolygon edited="0">
              <wp:start x="4600" y="3484"/>
              <wp:lineTo x="404" y="8710"/>
              <wp:lineTo x="404" y="13065"/>
              <wp:lineTo x="4277" y="16548"/>
              <wp:lineTo x="20983" y="16548"/>
              <wp:lineTo x="21063" y="14806"/>
              <wp:lineTo x="21063" y="3484"/>
              <wp:lineTo x="4600" y="3484"/>
            </wp:wrapPolygon>
          </wp:wrapTight>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png"/>
                  <pic:cNvPicPr/>
                </pic:nvPicPr>
                <pic:blipFill>
                  <a:blip r:embed="rId1">
                    <a:extLst>
                      <a:ext uri="{28A0092B-C50C-407E-A947-70E740481C1C}">
                        <a14:useLocalDpi xmlns:a14="http://schemas.microsoft.com/office/drawing/2010/main" val="0"/>
                      </a:ext>
                    </a:extLst>
                  </a:blip>
                  <a:stretch>
                    <a:fillRect/>
                  </a:stretch>
                </pic:blipFill>
                <pic:spPr>
                  <a:xfrm>
                    <a:off x="0" y="0"/>
                    <a:ext cx="6798310" cy="6299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B7B" w:rsidP="00A9696A" w:rsidRDefault="00B37B7B" w14:paraId="6012B112" w14:textId="77777777">
      <w:pPr>
        <w:spacing w:after="0" w:line="240" w:lineRule="auto"/>
      </w:pPr>
      <w:r>
        <w:separator/>
      </w:r>
    </w:p>
  </w:footnote>
  <w:footnote w:type="continuationSeparator" w:id="0">
    <w:p w:rsidR="00B37B7B" w:rsidP="00A9696A" w:rsidRDefault="00B37B7B" w14:paraId="0AB4DAF7" w14:textId="77777777">
      <w:pPr>
        <w:spacing w:after="0" w:line="240" w:lineRule="auto"/>
      </w:pPr>
      <w:r>
        <w:continuationSeparator/>
      </w:r>
    </w:p>
  </w:footnote>
  <w:footnote w:type="continuationNotice" w:id="1">
    <w:p w:rsidR="00B37B7B" w:rsidRDefault="00B37B7B" w14:paraId="6DDE0357" w14:textId="77777777">
      <w:pPr>
        <w:spacing w:after="0" w:line="240" w:lineRule="auto"/>
      </w:pPr>
    </w:p>
  </w:footnote>
  <w:footnote w:id="2">
    <w:p w:rsidRPr="0059602B" w:rsidR="00A9696A" w:rsidP="00A9696A" w:rsidRDefault="00A9696A" w14:paraId="7F5785AD" w14:textId="77777777">
      <w:pPr>
        <w:pStyle w:val="Textonotapie"/>
      </w:pPr>
      <w:r w:rsidRPr="00A62CF0">
        <w:rPr>
          <w:rFonts w:ascii="Arial" w:hAnsi="Arial" w:cs="Arial"/>
        </w:rPr>
        <w:footnoteRef/>
      </w:r>
      <w:r w:rsidRPr="00A62CF0">
        <w:rPr>
          <w:rFonts w:ascii="Arial" w:hAnsi="Arial" w:cs="Arial"/>
        </w:rPr>
        <w:t xml:space="preserve"> Semanario Judicial de la Federación y su Gaceta, Novena Época, 192902 2 de 2, Pleno, Tomo X, Noviembre de 1999, Pag. 28 Jurisprudencia(Común)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3555" w:rsidP="00883555" w:rsidRDefault="001C54D6" w14:paraId="4A871E94" w14:textId="77777777">
    <w:pPr>
      <w:pStyle w:val="Encabezado"/>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3555" w:rsidP="00883555" w:rsidRDefault="00421243" w14:paraId="3CACF2ED" w14:textId="7777777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533AB" w:rsidR="00883555" w:rsidP="00883555" w:rsidRDefault="001C54D6" w14:paraId="0832E8D0" w14:textId="77777777">
    <w:pPr>
      <w:pStyle w:val="Encabezado"/>
      <w:framePr w:wrap="around" w:hAnchor="margin" w:vAnchor="text" w:xAlign="right" w:y="1"/>
      <w:rPr>
        <w:rStyle w:val="Nmerodepgina"/>
        <w:rFonts w:ascii="Arial" w:hAnsi="Arial" w:cs="Arial"/>
      </w:rPr>
    </w:pPr>
    <w:r w:rsidRPr="00F533AB">
      <w:rPr>
        <w:rStyle w:val="Nmerodepgina"/>
        <w:rFonts w:ascii="Arial" w:hAnsi="Arial" w:cs="Arial"/>
      </w:rPr>
      <w:fldChar w:fldCharType="begin"/>
    </w:r>
    <w:r w:rsidRPr="00F533AB">
      <w:rPr>
        <w:rStyle w:val="Nmerodepgina"/>
        <w:rFonts w:ascii="Arial" w:hAnsi="Arial" w:cs="Arial"/>
      </w:rPr>
      <w:instrText xml:space="preserve">PAGE  </w:instrText>
    </w:r>
    <w:r w:rsidRPr="00F533AB">
      <w:rPr>
        <w:rStyle w:val="Nmerodepgina"/>
        <w:rFonts w:ascii="Arial" w:hAnsi="Arial" w:cs="Arial"/>
      </w:rPr>
      <w:fldChar w:fldCharType="separate"/>
    </w:r>
    <w:r w:rsidR="0002656D">
      <w:rPr>
        <w:rStyle w:val="Nmerodepgina"/>
        <w:rFonts w:ascii="Arial" w:hAnsi="Arial" w:cs="Arial"/>
      </w:rPr>
      <w:t>21</w:t>
    </w:r>
    <w:r w:rsidRPr="00F533AB">
      <w:rPr>
        <w:rStyle w:val="Nmerodepgina"/>
        <w:rFonts w:ascii="Arial" w:hAnsi="Arial" w:cs="Arial"/>
      </w:rPr>
      <w:fldChar w:fldCharType="end"/>
    </w:r>
  </w:p>
  <w:p w:rsidR="00883555" w:rsidP="00883555" w:rsidRDefault="00A6189B" w14:paraId="241A3607" w14:textId="77777777">
    <w:pPr>
      <w:spacing w:before="120"/>
      <w:ind w:left="4536"/>
      <w:rPr>
        <w:rFonts w:ascii="Arial" w:hAnsi="Arial" w:eastAsia="MS Mincho" w:cs="Arial"/>
        <w:b/>
      </w:rPr>
    </w:pPr>
    <w:r w:rsidRPr="00330B39">
      <w:rPr>
        <w:noProof/>
        <w:lang w:eastAsia="es-MX"/>
      </w:rPr>
      <w:drawing>
        <wp:anchor distT="0" distB="0" distL="114300" distR="114300" simplePos="0" relativeHeight="251658242" behindDoc="1" locked="0" layoutInCell="1" allowOverlap="1" wp14:anchorId="0D671DB3" wp14:editId="47EB11C0">
          <wp:simplePos x="0" y="0"/>
          <wp:positionH relativeFrom="column">
            <wp:posOffset>-250190</wp:posOffset>
          </wp:positionH>
          <wp:positionV relativeFrom="paragraph">
            <wp:posOffset>-83820</wp:posOffset>
          </wp:positionV>
          <wp:extent cx="1527175" cy="619748"/>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INFO.png"/>
                  <pic:cNvPicPr/>
                </pic:nvPicPr>
                <pic:blipFill rotWithShape="1">
                  <a:blip r:embed="rId1">
                    <a:extLst>
                      <a:ext uri="{28A0092B-C50C-407E-A947-70E740481C1C}">
                        <a14:useLocalDpi xmlns:a14="http://schemas.microsoft.com/office/drawing/2010/main" val="0"/>
                      </a:ext>
                    </a:extLst>
                  </a:blip>
                  <a:srcRect r="77165"/>
                  <a:stretch/>
                </pic:blipFill>
                <pic:spPr bwMode="auto">
                  <a:xfrm>
                    <a:off x="0" y="0"/>
                    <a:ext cx="1529763" cy="620798"/>
                  </a:xfrm>
                  <a:prstGeom prst="rect">
                    <a:avLst/>
                  </a:prstGeom>
                  <a:ln>
                    <a:noFill/>
                  </a:ln>
                  <a:extLst>
                    <a:ext uri="{53640926-AAD7-44D8-BBD7-CCE9431645EC}">
                      <a14:shadowObscured xmlns:a14="http://schemas.microsoft.com/office/drawing/2010/main"/>
                    </a:ext>
                  </a:extLst>
                </pic:spPr>
              </pic:pic>
            </a:graphicData>
          </a:graphic>
        </wp:anchor>
      </w:drawing>
    </w:r>
    <w:r w:rsidRPr="239AC67F" w:rsidR="001C54D6">
      <w:rPr>
        <w:rFonts w:ascii="Arial" w:hAnsi="Arial" w:eastAsia="MS Mincho" w:cs="Arial"/>
        <w:b/>
        <w:bCs/>
      </w:rPr>
      <w:t>Recurso de revisión en materia de derecho de acceso a información pública</w:t>
    </w:r>
  </w:p>
  <w:p w:rsidRPr="00A331B0" w:rsidR="00883555" w:rsidP="003B72A2" w:rsidRDefault="001C54D6" w14:paraId="76A84FDB" w14:textId="026C4454">
    <w:pPr>
      <w:spacing w:before="120"/>
      <w:ind w:left="4536"/>
      <w:rPr>
        <w:rFonts w:ascii="Arial" w:hAnsi="Arial" w:eastAsia="MS Mincho" w:cs="Arial"/>
        <w:b/>
      </w:rPr>
    </w:pPr>
    <w:r w:rsidRPr="00FC2E5E">
      <w:rPr>
        <w:rFonts w:ascii="Arial" w:hAnsi="Arial" w:eastAsia="MS Mincho" w:cs="Arial"/>
        <w:b/>
        <w:bCs/>
      </w:rPr>
      <w:t>C</w:t>
    </w:r>
    <w:r>
      <w:rPr>
        <w:rFonts w:ascii="Arial" w:hAnsi="Arial" w:eastAsia="MS Mincho" w:cs="Arial"/>
        <w:b/>
        <w:bCs/>
      </w:rPr>
      <w:t>omisionada ponente:</w:t>
    </w:r>
    <w:r w:rsidRPr="00FC2E5E">
      <w:rPr>
        <w:rFonts w:ascii="Arial" w:hAnsi="Arial" w:eastAsia="MS Mincho" w:cs="Arial"/>
        <w:b/>
        <w:bCs/>
      </w:rPr>
      <w:t xml:space="preserve"> </w:t>
    </w:r>
    <w:r w:rsidRPr="00A331B0">
      <w:rPr>
        <w:rFonts w:ascii="Arial" w:hAnsi="Arial" w:eastAsia="Calibri" w:cs="Arial"/>
      </w:rPr>
      <w:t>María del Carmen Nava Polina</w:t>
    </w:r>
  </w:p>
  <w:p w:rsidR="00A9696A" w:rsidP="0006498D" w:rsidRDefault="001C54D6" w14:paraId="2694456E" w14:textId="2366A691">
    <w:pPr>
      <w:spacing w:before="120"/>
      <w:ind w:left="4536"/>
      <w:jc w:val="both"/>
      <w:rPr>
        <w:rFonts w:ascii="Verdana" w:hAnsi="Verdana"/>
        <w:color w:val="222222"/>
        <w:shd w:val="clear" w:color="auto" w:fill="FFFFFF"/>
      </w:rPr>
    </w:pPr>
    <w:r w:rsidRPr="00FC2E5E">
      <w:rPr>
        <w:rFonts w:ascii="Arial" w:hAnsi="Arial" w:eastAsia="MS Mincho" w:cs="Arial"/>
        <w:b/>
      </w:rPr>
      <w:t>S</w:t>
    </w:r>
    <w:r>
      <w:rPr>
        <w:rFonts w:ascii="Arial" w:hAnsi="Arial" w:eastAsia="MS Mincho" w:cs="Arial"/>
        <w:b/>
      </w:rPr>
      <w:t>ujeto obligado</w:t>
    </w:r>
    <w:r>
      <w:rPr>
        <w:rFonts w:ascii="Arial" w:hAnsi="Arial" w:cs="Arial"/>
        <w:b/>
      </w:rPr>
      <w:t xml:space="preserve">: </w:t>
    </w:r>
    <w:r w:rsidRPr="00085DDB" w:rsidR="00085DDB">
      <w:rPr>
        <w:rFonts w:ascii="Arial" w:hAnsi="Arial" w:cs="Arial"/>
        <w:sz w:val="24"/>
        <w:szCs w:val="24"/>
      </w:rPr>
      <w:t>Alcaldía Cuajimalpa de Morelos</w:t>
    </w:r>
  </w:p>
  <w:p w:rsidR="00883555" w:rsidP="0006498D" w:rsidRDefault="001C54D6" w14:paraId="234B75AA" w14:textId="392238F6">
    <w:pPr>
      <w:spacing w:before="120"/>
      <w:ind w:left="4536"/>
      <w:jc w:val="both"/>
    </w:pPr>
    <w:r w:rsidRPr="00FC2E5E">
      <w:rPr>
        <w:rFonts w:ascii="Arial" w:hAnsi="Arial" w:eastAsia="MS Mincho" w:cs="Arial"/>
        <w:b/>
      </w:rPr>
      <w:t>E</w:t>
    </w:r>
    <w:r>
      <w:rPr>
        <w:rFonts w:ascii="Arial" w:hAnsi="Arial" w:eastAsia="MS Mincho" w:cs="Arial"/>
        <w:b/>
      </w:rPr>
      <w:t>xpediente</w:t>
    </w:r>
    <w:r w:rsidRPr="00FC2E5E">
      <w:rPr>
        <w:rFonts w:ascii="Arial" w:hAnsi="Arial" w:eastAsia="MS Mincho" w:cs="Arial"/>
        <w:b/>
      </w:rPr>
      <w:t xml:space="preserve">: </w:t>
    </w:r>
    <w:r>
      <w:rPr>
        <w:rFonts w:ascii="Arial" w:hAnsi="Arial" w:eastAsia="MS Mincho" w:cs="Arial"/>
      </w:rPr>
      <w:t>INFOCDMX/RR.IP.</w:t>
    </w:r>
    <w:r w:rsidR="00085DDB">
      <w:rPr>
        <w:rFonts w:ascii="Arial" w:hAnsi="Arial" w:eastAsia="MS Mincho" w:cs="Arial"/>
      </w:rPr>
      <w:t>312</w:t>
    </w:r>
    <w:r w:rsidR="00374A49">
      <w:rPr>
        <w:rFonts w:ascii="Arial" w:hAnsi="Arial" w:eastAsia="MS Mincho" w:cs="Arial"/>
      </w:rPr>
      <w:t>3</w:t>
    </w:r>
    <w:r>
      <w:rPr>
        <w:rFonts w:ascii="Arial" w:hAnsi="Arial" w:eastAsia="MS Mincho" w:cs="Arial"/>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3555" w:rsidP="00883555" w:rsidRDefault="00A6189B" w14:paraId="047B4948" w14:textId="77777777">
    <w:pPr>
      <w:spacing w:before="120"/>
      <w:ind w:left="4536"/>
      <w:rPr>
        <w:rFonts w:ascii="Arial" w:hAnsi="Arial" w:eastAsia="MS Mincho" w:cs="Arial"/>
        <w:b/>
      </w:rPr>
    </w:pPr>
    <w:r w:rsidRPr="00330B39">
      <w:rPr>
        <w:noProof/>
        <w:lang w:eastAsia="es-MX"/>
      </w:rPr>
      <w:drawing>
        <wp:anchor distT="0" distB="0" distL="114300" distR="114300" simplePos="0" relativeHeight="251658243" behindDoc="1" locked="0" layoutInCell="1" allowOverlap="1" wp14:anchorId="1825B735" wp14:editId="79F21B15">
          <wp:simplePos x="0" y="0"/>
          <wp:positionH relativeFrom="column">
            <wp:posOffset>-250190</wp:posOffset>
          </wp:positionH>
          <wp:positionV relativeFrom="paragraph">
            <wp:posOffset>-83820</wp:posOffset>
          </wp:positionV>
          <wp:extent cx="1527175" cy="619748"/>
          <wp:effectExtent l="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INFO.png"/>
                  <pic:cNvPicPr/>
                </pic:nvPicPr>
                <pic:blipFill rotWithShape="1">
                  <a:blip r:embed="rId1">
                    <a:extLst>
                      <a:ext uri="{28A0092B-C50C-407E-A947-70E740481C1C}">
                        <a14:useLocalDpi xmlns:a14="http://schemas.microsoft.com/office/drawing/2010/main" val="0"/>
                      </a:ext>
                    </a:extLst>
                  </a:blip>
                  <a:srcRect r="77165"/>
                  <a:stretch/>
                </pic:blipFill>
                <pic:spPr bwMode="auto">
                  <a:xfrm>
                    <a:off x="0" y="0"/>
                    <a:ext cx="1529763" cy="620798"/>
                  </a:xfrm>
                  <a:prstGeom prst="rect">
                    <a:avLst/>
                  </a:prstGeom>
                  <a:ln>
                    <a:noFill/>
                  </a:ln>
                  <a:extLst>
                    <a:ext uri="{53640926-AAD7-44D8-BBD7-CCE9431645EC}">
                      <a14:shadowObscured xmlns:a14="http://schemas.microsoft.com/office/drawing/2010/main"/>
                    </a:ext>
                  </a:extLst>
                </pic:spPr>
              </pic:pic>
            </a:graphicData>
          </a:graphic>
        </wp:anchor>
      </w:drawing>
    </w:r>
    <w:r w:rsidRPr="239AC67F" w:rsidR="001C54D6">
      <w:rPr>
        <w:rFonts w:ascii="Arial" w:hAnsi="Arial" w:eastAsia="MS Mincho" w:cs="Arial"/>
        <w:b/>
        <w:bCs/>
      </w:rPr>
      <w:t>Recurso de revisión en materia de derecho de acceso a información pública</w:t>
    </w:r>
  </w:p>
  <w:p w:rsidRPr="00B37E9C" w:rsidR="00883555" w:rsidP="00883555" w:rsidRDefault="001C54D6" w14:paraId="08B713A5" w14:textId="77777777">
    <w:pPr>
      <w:spacing w:before="120"/>
      <w:ind w:left="4536"/>
      <w:rPr>
        <w:rFonts w:ascii="Arial" w:hAnsi="Arial" w:eastAsia="MS Mincho" w:cs="Arial"/>
        <w:b/>
      </w:rPr>
    </w:pPr>
    <w:r w:rsidRPr="00FC2E5E">
      <w:rPr>
        <w:rFonts w:ascii="Arial" w:hAnsi="Arial" w:eastAsia="MS Mincho" w:cs="Arial"/>
        <w:b/>
        <w:bCs/>
      </w:rPr>
      <w:t>C</w:t>
    </w:r>
    <w:r>
      <w:rPr>
        <w:rFonts w:ascii="Arial" w:hAnsi="Arial" w:eastAsia="MS Mincho" w:cs="Arial"/>
        <w:b/>
        <w:bCs/>
      </w:rPr>
      <w:t>omisionada ponente:</w:t>
    </w:r>
    <w:r w:rsidRPr="00FC2E5E">
      <w:rPr>
        <w:rFonts w:ascii="Arial" w:hAnsi="Arial" w:eastAsia="MS Mincho" w:cs="Arial"/>
        <w:b/>
        <w:bCs/>
      </w:rPr>
      <w:t xml:space="preserve"> </w:t>
    </w:r>
  </w:p>
  <w:p w:rsidRPr="00A331B0" w:rsidR="00883555" w:rsidP="00883555" w:rsidRDefault="001C54D6" w14:paraId="7279552A" w14:textId="77777777">
    <w:pPr>
      <w:spacing w:before="120"/>
      <w:ind w:left="4536"/>
      <w:rPr>
        <w:rFonts w:ascii="Arial" w:hAnsi="Arial" w:eastAsia="MS Mincho" w:cs="Arial"/>
        <w:b/>
      </w:rPr>
    </w:pPr>
    <w:r w:rsidRPr="00A331B0">
      <w:rPr>
        <w:rFonts w:ascii="Arial" w:hAnsi="Arial" w:eastAsia="Calibri" w:cs="Arial"/>
      </w:rPr>
      <w:t>María del Carmen Nava Polina</w:t>
    </w:r>
  </w:p>
  <w:p w:rsidRPr="00E61D81" w:rsidR="00883555" w:rsidP="00883555" w:rsidRDefault="001C54D6" w14:paraId="33C51D40" w14:textId="77777777">
    <w:pPr>
      <w:spacing w:before="120"/>
      <w:ind w:left="4536"/>
      <w:rPr>
        <w:rFonts w:ascii="Arial" w:hAnsi="Arial" w:cs="Arial"/>
        <w:bCs/>
      </w:rPr>
    </w:pPr>
    <w:r w:rsidRPr="00FC2E5E">
      <w:rPr>
        <w:rFonts w:ascii="Arial" w:hAnsi="Arial" w:eastAsia="MS Mincho" w:cs="Arial"/>
        <w:b/>
      </w:rPr>
      <w:t>S</w:t>
    </w:r>
    <w:r>
      <w:rPr>
        <w:rFonts w:ascii="Arial" w:hAnsi="Arial" w:eastAsia="MS Mincho" w:cs="Arial"/>
        <w:b/>
      </w:rPr>
      <w:t>ujeto obligado</w:t>
    </w:r>
    <w:r>
      <w:rPr>
        <w:rFonts w:ascii="Arial" w:hAnsi="Arial" w:cs="Arial"/>
        <w:b/>
      </w:rPr>
      <w:t xml:space="preserve">: </w:t>
    </w:r>
    <w:r>
      <w:rPr>
        <w:rFonts w:ascii="Arial" w:hAnsi="Arial" w:cs="Arial"/>
        <w:bCs/>
      </w:rPr>
      <w:t>Instituto de la Juventud de la Ciudad de México</w:t>
    </w:r>
  </w:p>
  <w:p w:rsidR="00883555" w:rsidP="00883555" w:rsidRDefault="001C54D6" w14:paraId="2BFFF6CB" w14:textId="3EA102B3">
    <w:pPr>
      <w:spacing w:before="120"/>
      <w:ind w:left="4536"/>
      <w:rPr>
        <w:rFonts w:ascii="Arial" w:hAnsi="Arial" w:eastAsia="MS Mincho" w:cs="Arial"/>
      </w:rPr>
    </w:pPr>
    <w:r w:rsidRPr="00FC2E5E">
      <w:rPr>
        <w:rFonts w:ascii="Arial" w:hAnsi="Arial" w:eastAsia="MS Mincho" w:cs="Arial"/>
        <w:b/>
      </w:rPr>
      <w:t>E</w:t>
    </w:r>
    <w:r>
      <w:rPr>
        <w:rFonts w:ascii="Arial" w:hAnsi="Arial" w:eastAsia="MS Mincho" w:cs="Arial"/>
        <w:b/>
      </w:rPr>
      <w:t>xpediente</w:t>
    </w:r>
    <w:r w:rsidRPr="00FC2E5E">
      <w:rPr>
        <w:rFonts w:ascii="Arial" w:hAnsi="Arial" w:eastAsia="MS Mincho" w:cs="Arial"/>
        <w:b/>
      </w:rPr>
      <w:t xml:space="preserve">: </w:t>
    </w:r>
    <w:r>
      <w:rPr>
        <w:rFonts w:ascii="Arial" w:hAnsi="Arial" w:eastAsia="MS Mincho" w:cs="Arial"/>
      </w:rPr>
      <w:t>RR.IP.</w:t>
    </w:r>
    <w:r w:rsidRPr="00291DCF">
      <w:rPr>
        <w:rFonts w:ascii="Arial" w:hAnsi="Arial" w:eastAsia="MS Mincho" w:cs="Arial"/>
      </w:rPr>
      <w:t>/2019</w:t>
    </w:r>
  </w:p>
  <w:p w:rsidRPr="00B37E9C" w:rsidR="00883555" w:rsidP="00883555" w:rsidRDefault="00421243" w14:paraId="15AB9BB8" w14:textId="77777777">
    <w:pPr>
      <w:spacing w:before="120"/>
      <w:ind w:left="4536"/>
      <w:rPr>
        <w:rFonts w:ascii="Arial" w:hAnsi="Arial" w:eastAsia="MS Mincho"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65D"/>
    <w:multiLevelType w:val="hybridMultilevel"/>
    <w:tmpl w:val="57388216"/>
    <w:lvl w:ilvl="0" w:tplc="AFC6EC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7D4262A"/>
    <w:multiLevelType w:val="hybridMultilevel"/>
    <w:tmpl w:val="A69884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1CC"/>
    <w:multiLevelType w:val="hybridMultilevel"/>
    <w:tmpl w:val="0F00BB06"/>
    <w:lvl w:ilvl="0" w:tplc="3B1645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116750"/>
    <w:multiLevelType w:val="hybridMultilevel"/>
    <w:tmpl w:val="A0BA90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90B1AF2"/>
    <w:multiLevelType w:val="hybridMultilevel"/>
    <w:tmpl w:val="C052A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2544F70"/>
    <w:multiLevelType w:val="hybridMultilevel"/>
    <w:tmpl w:val="9A10CA06"/>
    <w:lvl w:ilvl="0" w:tplc="D116B2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3F79AE"/>
    <w:multiLevelType w:val="hybridMultilevel"/>
    <w:tmpl w:val="EC00523C"/>
    <w:lvl w:ilvl="0" w:tplc="080A0001">
      <w:start w:val="1"/>
      <w:numFmt w:val="bullet"/>
      <w:lvlText w:val=""/>
      <w:lvlJc w:val="left"/>
      <w:rPr>
        <w:rFonts w:hint="default" w:ascii="Symbol" w:hAnsi="Symbol"/>
      </w:rPr>
    </w:lvl>
    <w:lvl w:ilvl="1" w:tplc="080A0003" w:tentative="1">
      <w:start w:val="1"/>
      <w:numFmt w:val="bullet"/>
      <w:lvlText w:val="o"/>
      <w:lvlJc w:val="left"/>
      <w:pPr>
        <w:ind w:left="2007" w:hanging="360"/>
      </w:pPr>
      <w:rPr>
        <w:rFonts w:hint="default" w:ascii="Courier New" w:hAnsi="Courier New" w:cs="Courier New"/>
      </w:rPr>
    </w:lvl>
    <w:lvl w:ilvl="2" w:tplc="080A0005" w:tentative="1">
      <w:start w:val="1"/>
      <w:numFmt w:val="bullet"/>
      <w:lvlText w:val=""/>
      <w:lvlJc w:val="left"/>
      <w:pPr>
        <w:ind w:left="2727" w:hanging="360"/>
      </w:pPr>
      <w:rPr>
        <w:rFonts w:hint="default" w:ascii="Wingdings" w:hAnsi="Wingdings"/>
      </w:rPr>
    </w:lvl>
    <w:lvl w:ilvl="3" w:tplc="080A0001" w:tentative="1">
      <w:start w:val="1"/>
      <w:numFmt w:val="bullet"/>
      <w:lvlText w:val=""/>
      <w:lvlJc w:val="left"/>
      <w:pPr>
        <w:ind w:left="3447" w:hanging="360"/>
      </w:pPr>
      <w:rPr>
        <w:rFonts w:hint="default" w:ascii="Symbol" w:hAnsi="Symbol"/>
      </w:rPr>
    </w:lvl>
    <w:lvl w:ilvl="4" w:tplc="080A0003" w:tentative="1">
      <w:start w:val="1"/>
      <w:numFmt w:val="bullet"/>
      <w:lvlText w:val="o"/>
      <w:lvlJc w:val="left"/>
      <w:pPr>
        <w:ind w:left="4167" w:hanging="360"/>
      </w:pPr>
      <w:rPr>
        <w:rFonts w:hint="default" w:ascii="Courier New" w:hAnsi="Courier New" w:cs="Courier New"/>
      </w:rPr>
    </w:lvl>
    <w:lvl w:ilvl="5" w:tplc="080A0005" w:tentative="1">
      <w:start w:val="1"/>
      <w:numFmt w:val="bullet"/>
      <w:lvlText w:val=""/>
      <w:lvlJc w:val="left"/>
      <w:pPr>
        <w:ind w:left="4887" w:hanging="360"/>
      </w:pPr>
      <w:rPr>
        <w:rFonts w:hint="default" w:ascii="Wingdings" w:hAnsi="Wingdings"/>
      </w:rPr>
    </w:lvl>
    <w:lvl w:ilvl="6" w:tplc="080A0001" w:tentative="1">
      <w:start w:val="1"/>
      <w:numFmt w:val="bullet"/>
      <w:lvlText w:val=""/>
      <w:lvlJc w:val="left"/>
      <w:pPr>
        <w:ind w:left="5607" w:hanging="360"/>
      </w:pPr>
      <w:rPr>
        <w:rFonts w:hint="default" w:ascii="Symbol" w:hAnsi="Symbol"/>
      </w:rPr>
    </w:lvl>
    <w:lvl w:ilvl="7" w:tplc="080A0003" w:tentative="1">
      <w:start w:val="1"/>
      <w:numFmt w:val="bullet"/>
      <w:lvlText w:val="o"/>
      <w:lvlJc w:val="left"/>
      <w:pPr>
        <w:ind w:left="6327" w:hanging="360"/>
      </w:pPr>
      <w:rPr>
        <w:rFonts w:hint="default" w:ascii="Courier New" w:hAnsi="Courier New" w:cs="Courier New"/>
      </w:rPr>
    </w:lvl>
    <w:lvl w:ilvl="8" w:tplc="080A0005" w:tentative="1">
      <w:start w:val="1"/>
      <w:numFmt w:val="bullet"/>
      <w:lvlText w:val=""/>
      <w:lvlJc w:val="left"/>
      <w:pPr>
        <w:ind w:left="7047" w:hanging="360"/>
      </w:pPr>
      <w:rPr>
        <w:rFonts w:hint="default" w:ascii="Wingdings" w:hAnsi="Wingdings"/>
      </w:rPr>
    </w:lvl>
  </w:abstractNum>
  <w:abstractNum w:abstractNumId="7" w15:restartNumberingAfterBreak="0">
    <w:nsid w:val="46060703"/>
    <w:multiLevelType w:val="hybridMultilevel"/>
    <w:tmpl w:val="2A1AA39A"/>
    <w:lvl w:ilvl="0" w:tplc="A7C4B4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E55508"/>
    <w:multiLevelType w:val="hybridMultilevel"/>
    <w:tmpl w:val="B32071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403B89"/>
    <w:multiLevelType w:val="hybridMultilevel"/>
    <w:tmpl w:val="53822FE2"/>
    <w:lvl w:ilvl="0" w:tplc="F9CA7A8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42493778">
    <w:abstractNumId w:val="6"/>
  </w:num>
  <w:num w:numId="2" w16cid:durableId="1451706251">
    <w:abstractNumId w:val="4"/>
  </w:num>
  <w:num w:numId="3" w16cid:durableId="164561910">
    <w:abstractNumId w:val="8"/>
  </w:num>
  <w:num w:numId="4" w16cid:durableId="1917666918">
    <w:abstractNumId w:val="3"/>
  </w:num>
  <w:num w:numId="5" w16cid:durableId="1948808246">
    <w:abstractNumId w:val="7"/>
  </w:num>
  <w:num w:numId="6" w16cid:durableId="774640202">
    <w:abstractNumId w:val="0"/>
  </w:num>
  <w:num w:numId="7" w16cid:durableId="1696803263">
    <w:abstractNumId w:val="5"/>
  </w:num>
  <w:num w:numId="8" w16cid:durableId="1021929586">
    <w:abstractNumId w:val="1"/>
  </w:num>
  <w:num w:numId="9" w16cid:durableId="840583007">
    <w:abstractNumId w:val="9"/>
  </w:num>
  <w:num w:numId="10" w16cid:durableId="182505098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6A"/>
    <w:rsid w:val="00001439"/>
    <w:rsid w:val="00001953"/>
    <w:rsid w:val="000022E4"/>
    <w:rsid w:val="00003D34"/>
    <w:rsid w:val="00005DA5"/>
    <w:rsid w:val="00007942"/>
    <w:rsid w:val="000121AA"/>
    <w:rsid w:val="000155DF"/>
    <w:rsid w:val="00024412"/>
    <w:rsid w:val="0002656D"/>
    <w:rsid w:val="00027BAB"/>
    <w:rsid w:val="00031FC4"/>
    <w:rsid w:val="000375EC"/>
    <w:rsid w:val="00044339"/>
    <w:rsid w:val="00046F19"/>
    <w:rsid w:val="000502DB"/>
    <w:rsid w:val="00052819"/>
    <w:rsid w:val="0005330C"/>
    <w:rsid w:val="0005343B"/>
    <w:rsid w:val="00053CD7"/>
    <w:rsid w:val="00063A85"/>
    <w:rsid w:val="00066EBC"/>
    <w:rsid w:val="0007169A"/>
    <w:rsid w:val="0007230F"/>
    <w:rsid w:val="000753C8"/>
    <w:rsid w:val="00075A12"/>
    <w:rsid w:val="00077FDE"/>
    <w:rsid w:val="00080F04"/>
    <w:rsid w:val="000829C4"/>
    <w:rsid w:val="00082F93"/>
    <w:rsid w:val="00085DDB"/>
    <w:rsid w:val="0008725F"/>
    <w:rsid w:val="00090387"/>
    <w:rsid w:val="0009105C"/>
    <w:rsid w:val="00091664"/>
    <w:rsid w:val="00096E25"/>
    <w:rsid w:val="000B24FB"/>
    <w:rsid w:val="000B43FA"/>
    <w:rsid w:val="000B46E6"/>
    <w:rsid w:val="000B5819"/>
    <w:rsid w:val="000C45D2"/>
    <w:rsid w:val="000C50A6"/>
    <w:rsid w:val="000C7BA8"/>
    <w:rsid w:val="000E1573"/>
    <w:rsid w:val="001029FF"/>
    <w:rsid w:val="0010762E"/>
    <w:rsid w:val="001141F5"/>
    <w:rsid w:val="00115B1D"/>
    <w:rsid w:val="00125086"/>
    <w:rsid w:val="001338B5"/>
    <w:rsid w:val="00144D0C"/>
    <w:rsid w:val="0015095A"/>
    <w:rsid w:val="00152700"/>
    <w:rsid w:val="00153FDA"/>
    <w:rsid w:val="0019062A"/>
    <w:rsid w:val="001948C3"/>
    <w:rsid w:val="001952F4"/>
    <w:rsid w:val="00197EA7"/>
    <w:rsid w:val="001A6754"/>
    <w:rsid w:val="001A6958"/>
    <w:rsid w:val="001B3CE9"/>
    <w:rsid w:val="001B5D0F"/>
    <w:rsid w:val="001B60DC"/>
    <w:rsid w:val="001B71C3"/>
    <w:rsid w:val="001C29D9"/>
    <w:rsid w:val="001C54D6"/>
    <w:rsid w:val="001D708B"/>
    <w:rsid w:val="001F3731"/>
    <w:rsid w:val="001F7CA6"/>
    <w:rsid w:val="00204DCE"/>
    <w:rsid w:val="00205F2F"/>
    <w:rsid w:val="00206519"/>
    <w:rsid w:val="002066C2"/>
    <w:rsid w:val="00211FE9"/>
    <w:rsid w:val="0021482F"/>
    <w:rsid w:val="00216BC1"/>
    <w:rsid w:val="00216F6D"/>
    <w:rsid w:val="00217CCA"/>
    <w:rsid w:val="00236124"/>
    <w:rsid w:val="0024051D"/>
    <w:rsid w:val="00252F26"/>
    <w:rsid w:val="00257F4A"/>
    <w:rsid w:val="002752FD"/>
    <w:rsid w:val="002761FE"/>
    <w:rsid w:val="00276BA2"/>
    <w:rsid w:val="00277344"/>
    <w:rsid w:val="00290F87"/>
    <w:rsid w:val="002921D8"/>
    <w:rsid w:val="00297728"/>
    <w:rsid w:val="002A4322"/>
    <w:rsid w:val="002C3254"/>
    <w:rsid w:val="002C3DAF"/>
    <w:rsid w:val="002D2991"/>
    <w:rsid w:val="002E5FAA"/>
    <w:rsid w:val="002E7F21"/>
    <w:rsid w:val="002F6533"/>
    <w:rsid w:val="002F70A9"/>
    <w:rsid w:val="002F748B"/>
    <w:rsid w:val="002F75A6"/>
    <w:rsid w:val="003010D6"/>
    <w:rsid w:val="00302323"/>
    <w:rsid w:val="0030568B"/>
    <w:rsid w:val="00311A8C"/>
    <w:rsid w:val="00315710"/>
    <w:rsid w:val="00316022"/>
    <w:rsid w:val="00321442"/>
    <w:rsid w:val="003244AB"/>
    <w:rsid w:val="00325D76"/>
    <w:rsid w:val="00327429"/>
    <w:rsid w:val="0032768E"/>
    <w:rsid w:val="003367A8"/>
    <w:rsid w:val="00336C24"/>
    <w:rsid w:val="003409D3"/>
    <w:rsid w:val="00340ED1"/>
    <w:rsid w:val="003470F0"/>
    <w:rsid w:val="00360CCC"/>
    <w:rsid w:val="003720F3"/>
    <w:rsid w:val="00373E96"/>
    <w:rsid w:val="00374A49"/>
    <w:rsid w:val="0038353E"/>
    <w:rsid w:val="00384AA4"/>
    <w:rsid w:val="0039026C"/>
    <w:rsid w:val="0039089E"/>
    <w:rsid w:val="00393D93"/>
    <w:rsid w:val="00395BDC"/>
    <w:rsid w:val="003B0DB3"/>
    <w:rsid w:val="003B72A2"/>
    <w:rsid w:val="003C07CD"/>
    <w:rsid w:val="003C22A6"/>
    <w:rsid w:val="003E5573"/>
    <w:rsid w:val="003E719F"/>
    <w:rsid w:val="003F37B6"/>
    <w:rsid w:val="003F6B77"/>
    <w:rsid w:val="004005AC"/>
    <w:rsid w:val="00402313"/>
    <w:rsid w:val="0040398E"/>
    <w:rsid w:val="00405AD3"/>
    <w:rsid w:val="00407BD4"/>
    <w:rsid w:val="00411303"/>
    <w:rsid w:val="0041349D"/>
    <w:rsid w:val="00421243"/>
    <w:rsid w:val="00421E03"/>
    <w:rsid w:val="00425634"/>
    <w:rsid w:val="00425FC0"/>
    <w:rsid w:val="00431E78"/>
    <w:rsid w:val="004322D1"/>
    <w:rsid w:val="004370CC"/>
    <w:rsid w:val="004418CF"/>
    <w:rsid w:val="0044425C"/>
    <w:rsid w:val="004604D3"/>
    <w:rsid w:val="00462256"/>
    <w:rsid w:val="004678DE"/>
    <w:rsid w:val="004729CA"/>
    <w:rsid w:val="00473727"/>
    <w:rsid w:val="00475126"/>
    <w:rsid w:val="00480345"/>
    <w:rsid w:val="00497090"/>
    <w:rsid w:val="00497437"/>
    <w:rsid w:val="004A2273"/>
    <w:rsid w:val="004A7036"/>
    <w:rsid w:val="004B2C97"/>
    <w:rsid w:val="004C3979"/>
    <w:rsid w:val="004D3123"/>
    <w:rsid w:val="004E2DA7"/>
    <w:rsid w:val="004E3287"/>
    <w:rsid w:val="004F2935"/>
    <w:rsid w:val="004F3569"/>
    <w:rsid w:val="004F42B9"/>
    <w:rsid w:val="004F52A3"/>
    <w:rsid w:val="004F6393"/>
    <w:rsid w:val="004F6F92"/>
    <w:rsid w:val="005034AD"/>
    <w:rsid w:val="00510309"/>
    <w:rsid w:val="00523128"/>
    <w:rsid w:val="00526E3E"/>
    <w:rsid w:val="00537BCB"/>
    <w:rsid w:val="00541290"/>
    <w:rsid w:val="00546C56"/>
    <w:rsid w:val="00547C12"/>
    <w:rsid w:val="0055262B"/>
    <w:rsid w:val="005626A6"/>
    <w:rsid w:val="00563C79"/>
    <w:rsid w:val="00565040"/>
    <w:rsid w:val="00582FDD"/>
    <w:rsid w:val="00583F9A"/>
    <w:rsid w:val="00590086"/>
    <w:rsid w:val="00593B75"/>
    <w:rsid w:val="00593D8F"/>
    <w:rsid w:val="005A0A2A"/>
    <w:rsid w:val="005A3960"/>
    <w:rsid w:val="005B115C"/>
    <w:rsid w:val="005B306F"/>
    <w:rsid w:val="005C4845"/>
    <w:rsid w:val="005C50C2"/>
    <w:rsid w:val="005C5C15"/>
    <w:rsid w:val="005D00FA"/>
    <w:rsid w:val="005D010C"/>
    <w:rsid w:val="005E1AF9"/>
    <w:rsid w:val="005E4B08"/>
    <w:rsid w:val="005E680E"/>
    <w:rsid w:val="005E6DAB"/>
    <w:rsid w:val="005E775B"/>
    <w:rsid w:val="005F34F8"/>
    <w:rsid w:val="00601DA4"/>
    <w:rsid w:val="0060636F"/>
    <w:rsid w:val="00610025"/>
    <w:rsid w:val="00610935"/>
    <w:rsid w:val="00610A95"/>
    <w:rsid w:val="00613295"/>
    <w:rsid w:val="00615F5F"/>
    <w:rsid w:val="0061797D"/>
    <w:rsid w:val="00620959"/>
    <w:rsid w:val="00620CCD"/>
    <w:rsid w:val="0062436B"/>
    <w:rsid w:val="00625554"/>
    <w:rsid w:val="0063266B"/>
    <w:rsid w:val="0064284D"/>
    <w:rsid w:val="00645055"/>
    <w:rsid w:val="0064552B"/>
    <w:rsid w:val="00665BB9"/>
    <w:rsid w:val="00670FB6"/>
    <w:rsid w:val="0068337A"/>
    <w:rsid w:val="0068569E"/>
    <w:rsid w:val="00687CF9"/>
    <w:rsid w:val="0069157C"/>
    <w:rsid w:val="006949CF"/>
    <w:rsid w:val="006A3A04"/>
    <w:rsid w:val="006A4216"/>
    <w:rsid w:val="006B6070"/>
    <w:rsid w:val="006C457F"/>
    <w:rsid w:val="006C48CE"/>
    <w:rsid w:val="006D2779"/>
    <w:rsid w:val="006D2BFF"/>
    <w:rsid w:val="006D4174"/>
    <w:rsid w:val="006E48C5"/>
    <w:rsid w:val="006F07FF"/>
    <w:rsid w:val="006F7D97"/>
    <w:rsid w:val="00700978"/>
    <w:rsid w:val="007010CF"/>
    <w:rsid w:val="00701C79"/>
    <w:rsid w:val="0070252F"/>
    <w:rsid w:val="007049AB"/>
    <w:rsid w:val="00706BCF"/>
    <w:rsid w:val="00712751"/>
    <w:rsid w:val="00712950"/>
    <w:rsid w:val="007131F8"/>
    <w:rsid w:val="00720EB3"/>
    <w:rsid w:val="00725FEA"/>
    <w:rsid w:val="007262CE"/>
    <w:rsid w:val="007276F7"/>
    <w:rsid w:val="00747196"/>
    <w:rsid w:val="0074782D"/>
    <w:rsid w:val="0076536A"/>
    <w:rsid w:val="00767350"/>
    <w:rsid w:val="0077553D"/>
    <w:rsid w:val="00776ED5"/>
    <w:rsid w:val="00777B83"/>
    <w:rsid w:val="00781C15"/>
    <w:rsid w:val="00784F46"/>
    <w:rsid w:val="007A0AC4"/>
    <w:rsid w:val="007A4329"/>
    <w:rsid w:val="007A64C9"/>
    <w:rsid w:val="007B0946"/>
    <w:rsid w:val="007B0BA2"/>
    <w:rsid w:val="007B5217"/>
    <w:rsid w:val="007D190B"/>
    <w:rsid w:val="007D193E"/>
    <w:rsid w:val="007D2430"/>
    <w:rsid w:val="007D71CA"/>
    <w:rsid w:val="007E06C6"/>
    <w:rsid w:val="007E6E7A"/>
    <w:rsid w:val="007F50D1"/>
    <w:rsid w:val="0080611C"/>
    <w:rsid w:val="00811059"/>
    <w:rsid w:val="0082366F"/>
    <w:rsid w:val="00823876"/>
    <w:rsid w:val="00824696"/>
    <w:rsid w:val="008265E1"/>
    <w:rsid w:val="0083002C"/>
    <w:rsid w:val="00832EE6"/>
    <w:rsid w:val="00832F66"/>
    <w:rsid w:val="008354AC"/>
    <w:rsid w:val="0083651D"/>
    <w:rsid w:val="00837CFE"/>
    <w:rsid w:val="00845717"/>
    <w:rsid w:val="00861F18"/>
    <w:rsid w:val="00862FCA"/>
    <w:rsid w:val="00864C7D"/>
    <w:rsid w:val="0088040C"/>
    <w:rsid w:val="008907BD"/>
    <w:rsid w:val="00896834"/>
    <w:rsid w:val="00897DF4"/>
    <w:rsid w:val="008A6E88"/>
    <w:rsid w:val="008B04E8"/>
    <w:rsid w:val="008C3C0C"/>
    <w:rsid w:val="008C4948"/>
    <w:rsid w:val="008C6E36"/>
    <w:rsid w:val="008D00F9"/>
    <w:rsid w:val="008D0676"/>
    <w:rsid w:val="008D1233"/>
    <w:rsid w:val="008E25F7"/>
    <w:rsid w:val="008E36E6"/>
    <w:rsid w:val="008F05FA"/>
    <w:rsid w:val="008F5CE3"/>
    <w:rsid w:val="00904C01"/>
    <w:rsid w:val="00912B80"/>
    <w:rsid w:val="009177C5"/>
    <w:rsid w:val="00921F96"/>
    <w:rsid w:val="0093104A"/>
    <w:rsid w:val="00932838"/>
    <w:rsid w:val="00932B73"/>
    <w:rsid w:val="00937236"/>
    <w:rsid w:val="00945546"/>
    <w:rsid w:val="00955B76"/>
    <w:rsid w:val="009617B3"/>
    <w:rsid w:val="00963174"/>
    <w:rsid w:val="0096780F"/>
    <w:rsid w:val="00971D08"/>
    <w:rsid w:val="00982F27"/>
    <w:rsid w:val="00983453"/>
    <w:rsid w:val="00984768"/>
    <w:rsid w:val="00984980"/>
    <w:rsid w:val="009851B5"/>
    <w:rsid w:val="00985F66"/>
    <w:rsid w:val="00986119"/>
    <w:rsid w:val="00990E03"/>
    <w:rsid w:val="00991568"/>
    <w:rsid w:val="00997FCD"/>
    <w:rsid w:val="009A2E3D"/>
    <w:rsid w:val="009A5545"/>
    <w:rsid w:val="009A55AB"/>
    <w:rsid w:val="009B74FF"/>
    <w:rsid w:val="009C6881"/>
    <w:rsid w:val="009D3DAB"/>
    <w:rsid w:val="009E253C"/>
    <w:rsid w:val="009E2C26"/>
    <w:rsid w:val="009E3FF6"/>
    <w:rsid w:val="009F0EBA"/>
    <w:rsid w:val="009F327B"/>
    <w:rsid w:val="009F422E"/>
    <w:rsid w:val="00A02EF2"/>
    <w:rsid w:val="00A0606D"/>
    <w:rsid w:val="00A1529B"/>
    <w:rsid w:val="00A17588"/>
    <w:rsid w:val="00A17B92"/>
    <w:rsid w:val="00A24E35"/>
    <w:rsid w:val="00A26285"/>
    <w:rsid w:val="00A37965"/>
    <w:rsid w:val="00A42590"/>
    <w:rsid w:val="00A4261C"/>
    <w:rsid w:val="00A475AE"/>
    <w:rsid w:val="00A55214"/>
    <w:rsid w:val="00A57862"/>
    <w:rsid w:val="00A605C9"/>
    <w:rsid w:val="00A6189B"/>
    <w:rsid w:val="00A702A5"/>
    <w:rsid w:val="00A7375D"/>
    <w:rsid w:val="00A86EE6"/>
    <w:rsid w:val="00A91A76"/>
    <w:rsid w:val="00A9696A"/>
    <w:rsid w:val="00A96F94"/>
    <w:rsid w:val="00A97013"/>
    <w:rsid w:val="00A97148"/>
    <w:rsid w:val="00AA1591"/>
    <w:rsid w:val="00AA1738"/>
    <w:rsid w:val="00AA48A0"/>
    <w:rsid w:val="00AB121B"/>
    <w:rsid w:val="00AB35E0"/>
    <w:rsid w:val="00AB4702"/>
    <w:rsid w:val="00AC20E9"/>
    <w:rsid w:val="00AD083E"/>
    <w:rsid w:val="00AD431C"/>
    <w:rsid w:val="00AD7996"/>
    <w:rsid w:val="00AE20FE"/>
    <w:rsid w:val="00AE31E1"/>
    <w:rsid w:val="00AF5EF5"/>
    <w:rsid w:val="00B03B9B"/>
    <w:rsid w:val="00B129A8"/>
    <w:rsid w:val="00B20F67"/>
    <w:rsid w:val="00B25DB2"/>
    <w:rsid w:val="00B26552"/>
    <w:rsid w:val="00B26A47"/>
    <w:rsid w:val="00B3136A"/>
    <w:rsid w:val="00B33667"/>
    <w:rsid w:val="00B3507C"/>
    <w:rsid w:val="00B37B7B"/>
    <w:rsid w:val="00B423E9"/>
    <w:rsid w:val="00B61B6A"/>
    <w:rsid w:val="00B633BE"/>
    <w:rsid w:val="00B71111"/>
    <w:rsid w:val="00B7209A"/>
    <w:rsid w:val="00B72913"/>
    <w:rsid w:val="00B76E7A"/>
    <w:rsid w:val="00B8262B"/>
    <w:rsid w:val="00B852ED"/>
    <w:rsid w:val="00B85C71"/>
    <w:rsid w:val="00B929A0"/>
    <w:rsid w:val="00B93097"/>
    <w:rsid w:val="00B9344B"/>
    <w:rsid w:val="00B967DD"/>
    <w:rsid w:val="00BA290B"/>
    <w:rsid w:val="00BA2B31"/>
    <w:rsid w:val="00BA62D9"/>
    <w:rsid w:val="00BA792A"/>
    <w:rsid w:val="00BA7EED"/>
    <w:rsid w:val="00BB3466"/>
    <w:rsid w:val="00BC03D9"/>
    <w:rsid w:val="00BC4416"/>
    <w:rsid w:val="00BC5CDD"/>
    <w:rsid w:val="00BC63A2"/>
    <w:rsid w:val="00BD03E8"/>
    <w:rsid w:val="00BD1387"/>
    <w:rsid w:val="00BD3FB0"/>
    <w:rsid w:val="00BD4200"/>
    <w:rsid w:val="00BD6117"/>
    <w:rsid w:val="00BD7D87"/>
    <w:rsid w:val="00BE2373"/>
    <w:rsid w:val="00BE2771"/>
    <w:rsid w:val="00BE5250"/>
    <w:rsid w:val="00BE66E1"/>
    <w:rsid w:val="00C002CC"/>
    <w:rsid w:val="00C0517B"/>
    <w:rsid w:val="00C10A6B"/>
    <w:rsid w:val="00C10D1E"/>
    <w:rsid w:val="00C13BE2"/>
    <w:rsid w:val="00C14B94"/>
    <w:rsid w:val="00C25072"/>
    <w:rsid w:val="00C344FD"/>
    <w:rsid w:val="00C4466E"/>
    <w:rsid w:val="00C52D1E"/>
    <w:rsid w:val="00C642F6"/>
    <w:rsid w:val="00C732A3"/>
    <w:rsid w:val="00C75C2E"/>
    <w:rsid w:val="00C8799D"/>
    <w:rsid w:val="00C93D3B"/>
    <w:rsid w:val="00CA179C"/>
    <w:rsid w:val="00CA2181"/>
    <w:rsid w:val="00CA5542"/>
    <w:rsid w:val="00CA6508"/>
    <w:rsid w:val="00CA6A4D"/>
    <w:rsid w:val="00CC1271"/>
    <w:rsid w:val="00CD5452"/>
    <w:rsid w:val="00CD7E1A"/>
    <w:rsid w:val="00CE1DE2"/>
    <w:rsid w:val="00CE346C"/>
    <w:rsid w:val="00CE5572"/>
    <w:rsid w:val="00CF3C2F"/>
    <w:rsid w:val="00CF49FF"/>
    <w:rsid w:val="00CF67CA"/>
    <w:rsid w:val="00CF73D9"/>
    <w:rsid w:val="00D0013F"/>
    <w:rsid w:val="00D00601"/>
    <w:rsid w:val="00D07206"/>
    <w:rsid w:val="00D17CDB"/>
    <w:rsid w:val="00D21DC7"/>
    <w:rsid w:val="00D22512"/>
    <w:rsid w:val="00D23BBC"/>
    <w:rsid w:val="00D37306"/>
    <w:rsid w:val="00D42686"/>
    <w:rsid w:val="00D4490A"/>
    <w:rsid w:val="00D449B6"/>
    <w:rsid w:val="00D4529E"/>
    <w:rsid w:val="00D5336F"/>
    <w:rsid w:val="00D618DA"/>
    <w:rsid w:val="00D75C7E"/>
    <w:rsid w:val="00D77965"/>
    <w:rsid w:val="00D80064"/>
    <w:rsid w:val="00D80950"/>
    <w:rsid w:val="00D834B9"/>
    <w:rsid w:val="00D95853"/>
    <w:rsid w:val="00D96789"/>
    <w:rsid w:val="00D96CDC"/>
    <w:rsid w:val="00DA00FB"/>
    <w:rsid w:val="00DA026B"/>
    <w:rsid w:val="00DA27CA"/>
    <w:rsid w:val="00DA5298"/>
    <w:rsid w:val="00DA561F"/>
    <w:rsid w:val="00DA62B9"/>
    <w:rsid w:val="00DB3FA8"/>
    <w:rsid w:val="00DB65B2"/>
    <w:rsid w:val="00DB748C"/>
    <w:rsid w:val="00DB7B83"/>
    <w:rsid w:val="00DD091A"/>
    <w:rsid w:val="00DD58F2"/>
    <w:rsid w:val="00DE2C0B"/>
    <w:rsid w:val="00DE4124"/>
    <w:rsid w:val="00DE51C5"/>
    <w:rsid w:val="00DE548D"/>
    <w:rsid w:val="00DE71C4"/>
    <w:rsid w:val="00DF3631"/>
    <w:rsid w:val="00DF6E6C"/>
    <w:rsid w:val="00E035A7"/>
    <w:rsid w:val="00E07833"/>
    <w:rsid w:val="00E16840"/>
    <w:rsid w:val="00E20BB3"/>
    <w:rsid w:val="00E317D8"/>
    <w:rsid w:val="00E4334A"/>
    <w:rsid w:val="00E45B8B"/>
    <w:rsid w:val="00E46776"/>
    <w:rsid w:val="00E50872"/>
    <w:rsid w:val="00E52A95"/>
    <w:rsid w:val="00E62EAB"/>
    <w:rsid w:val="00E64E40"/>
    <w:rsid w:val="00E67785"/>
    <w:rsid w:val="00E70DDB"/>
    <w:rsid w:val="00E734CA"/>
    <w:rsid w:val="00E760AA"/>
    <w:rsid w:val="00E77FEF"/>
    <w:rsid w:val="00E80C06"/>
    <w:rsid w:val="00E82314"/>
    <w:rsid w:val="00E83ED1"/>
    <w:rsid w:val="00E871CD"/>
    <w:rsid w:val="00E8784F"/>
    <w:rsid w:val="00E91E8D"/>
    <w:rsid w:val="00E93300"/>
    <w:rsid w:val="00E97744"/>
    <w:rsid w:val="00EA238A"/>
    <w:rsid w:val="00EA2D81"/>
    <w:rsid w:val="00EA34D2"/>
    <w:rsid w:val="00EA3A1E"/>
    <w:rsid w:val="00EA7869"/>
    <w:rsid w:val="00EB2689"/>
    <w:rsid w:val="00EB3FE4"/>
    <w:rsid w:val="00EC0E9B"/>
    <w:rsid w:val="00ED15C0"/>
    <w:rsid w:val="00ED3430"/>
    <w:rsid w:val="00ED7139"/>
    <w:rsid w:val="00EE47E7"/>
    <w:rsid w:val="00EF7432"/>
    <w:rsid w:val="00F0166D"/>
    <w:rsid w:val="00F06FE7"/>
    <w:rsid w:val="00F07672"/>
    <w:rsid w:val="00F1113C"/>
    <w:rsid w:val="00F13351"/>
    <w:rsid w:val="00F13B4F"/>
    <w:rsid w:val="00F173EB"/>
    <w:rsid w:val="00F4192C"/>
    <w:rsid w:val="00F41F68"/>
    <w:rsid w:val="00F43CEC"/>
    <w:rsid w:val="00F55F40"/>
    <w:rsid w:val="00F56725"/>
    <w:rsid w:val="00F610C5"/>
    <w:rsid w:val="00F66EE7"/>
    <w:rsid w:val="00F67AC7"/>
    <w:rsid w:val="00F760CD"/>
    <w:rsid w:val="00F8094C"/>
    <w:rsid w:val="00F9520B"/>
    <w:rsid w:val="00F958E0"/>
    <w:rsid w:val="00F96046"/>
    <w:rsid w:val="00F96D75"/>
    <w:rsid w:val="00FA355D"/>
    <w:rsid w:val="00FA3729"/>
    <w:rsid w:val="00FA751D"/>
    <w:rsid w:val="00FC08E9"/>
    <w:rsid w:val="00FC42DF"/>
    <w:rsid w:val="00FC5432"/>
    <w:rsid w:val="00FC5E3B"/>
    <w:rsid w:val="00FD459D"/>
    <w:rsid w:val="00FD5FAE"/>
    <w:rsid w:val="00FD61C8"/>
    <w:rsid w:val="00FE295C"/>
    <w:rsid w:val="00FE6CCB"/>
    <w:rsid w:val="00FF2F4E"/>
    <w:rsid w:val="4082C4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E5E2F"/>
  <w15:docId w15:val="{BCCDAE3B-3C7A-4300-88AA-2A9BA669B2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696A"/>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9696A"/>
    <w:pPr>
      <w:tabs>
        <w:tab w:val="center" w:pos="4252"/>
        <w:tab w:val="right" w:pos="8504"/>
      </w:tabs>
      <w:spacing w:after="0" w:line="240" w:lineRule="auto"/>
    </w:pPr>
    <w:rPr>
      <w:rFonts w:eastAsiaTheme="minorEastAsia"/>
      <w:noProof/>
      <w:sz w:val="24"/>
      <w:szCs w:val="24"/>
      <w:lang w:eastAsia="es-ES"/>
    </w:rPr>
  </w:style>
  <w:style w:type="character" w:styleId="EncabezadoCar" w:customStyle="1">
    <w:name w:val="Encabezado Car"/>
    <w:basedOn w:val="Fuentedeprrafopredeter"/>
    <w:link w:val="Encabezado"/>
    <w:uiPriority w:val="99"/>
    <w:rsid w:val="00A9696A"/>
    <w:rPr>
      <w:rFonts w:eastAsiaTheme="minorEastAsia"/>
      <w:noProof/>
      <w:sz w:val="24"/>
      <w:szCs w:val="24"/>
      <w:lang w:eastAsia="es-ES"/>
    </w:rPr>
  </w:style>
  <w:style w:type="paragraph" w:styleId="Piedepgina">
    <w:name w:val="footer"/>
    <w:basedOn w:val="Normal"/>
    <w:link w:val="PiedepginaCar"/>
    <w:uiPriority w:val="99"/>
    <w:unhideWhenUsed/>
    <w:rsid w:val="00A9696A"/>
    <w:pPr>
      <w:tabs>
        <w:tab w:val="center" w:pos="4252"/>
        <w:tab w:val="right" w:pos="8504"/>
      </w:tabs>
      <w:spacing w:after="0" w:line="240" w:lineRule="auto"/>
    </w:pPr>
    <w:rPr>
      <w:rFonts w:eastAsiaTheme="minorEastAsia"/>
      <w:noProof/>
      <w:sz w:val="24"/>
      <w:szCs w:val="24"/>
      <w:lang w:eastAsia="es-ES"/>
    </w:rPr>
  </w:style>
  <w:style w:type="character" w:styleId="PiedepginaCar" w:customStyle="1">
    <w:name w:val="Pie de página Car"/>
    <w:basedOn w:val="Fuentedeprrafopredeter"/>
    <w:link w:val="Piedepgina"/>
    <w:uiPriority w:val="99"/>
    <w:rsid w:val="00A9696A"/>
    <w:rPr>
      <w:rFonts w:eastAsiaTheme="minorEastAsia"/>
      <w:noProof/>
      <w:sz w:val="24"/>
      <w:szCs w:val="24"/>
      <w:lang w:eastAsia="es-ES"/>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Ref. de nota al pi"/>
    <w:basedOn w:val="Normal"/>
    <w:link w:val="TextonotapieCar"/>
    <w:uiPriority w:val="99"/>
    <w:unhideWhenUsed/>
    <w:qFormat/>
    <w:rsid w:val="00A9696A"/>
    <w:pPr>
      <w:spacing w:after="0" w:line="240" w:lineRule="auto"/>
    </w:pPr>
    <w:rPr>
      <w:rFonts w:ascii="Times New Roman" w:hAnsi="Times New Roman" w:eastAsia="Calibri" w:cs="Times New Roman"/>
      <w:noProof/>
      <w:sz w:val="20"/>
      <w:szCs w:val="20"/>
      <w:lang w:eastAsia="es-ES"/>
    </w:rPr>
  </w:style>
  <w:style w:type="character" w:styleId="TextonotapieCar" w:customStyle="1">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qFormat/>
    <w:rsid w:val="00A9696A"/>
    <w:rPr>
      <w:rFonts w:ascii="Times New Roman" w:hAnsi="Times New Roman" w:eastAsia="Calibri" w:cs="Times New Roman"/>
      <w:noProof/>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unhideWhenUsed/>
    <w:qFormat/>
    <w:rsid w:val="00A9696A"/>
    <w:rPr>
      <w:vertAlign w:val="superscript"/>
    </w:rPr>
  </w:style>
  <w:style w:type="paragraph" w:styleId="Prrafodelista">
    <w:name w:val="List Paragraph"/>
    <w:aliases w:val="CNBV Parrafo1,Párrafo de lista1,Cita texto,Parrafo 1,Lista multicolor - Énfasis 11,Lista vistosa - Énfasis 11,Cuadrícula media 1 - Énfasis 21,lp1,List Paragraph1,Dot pt,Colorful List - Accent 11,No Spacing1,List Paragraph Char Char Char"/>
    <w:basedOn w:val="Normal"/>
    <w:link w:val="PrrafodelistaCar"/>
    <w:uiPriority w:val="1"/>
    <w:qFormat/>
    <w:rsid w:val="00A9696A"/>
    <w:pPr>
      <w:spacing w:after="0" w:line="240" w:lineRule="auto"/>
      <w:ind w:left="720"/>
      <w:contextualSpacing/>
    </w:pPr>
    <w:rPr>
      <w:rFonts w:eastAsiaTheme="minorEastAsia"/>
      <w:noProof/>
      <w:sz w:val="24"/>
      <w:szCs w:val="24"/>
      <w:lang w:eastAsia="es-ES"/>
    </w:rPr>
  </w:style>
  <w:style w:type="character" w:styleId="Nmerodepgina">
    <w:name w:val="page number"/>
    <w:basedOn w:val="Fuentedeprrafopredeter"/>
    <w:uiPriority w:val="99"/>
    <w:semiHidden/>
    <w:unhideWhenUsed/>
    <w:rsid w:val="00A9696A"/>
  </w:style>
  <w:style w:type="paragraph" w:styleId="Textoindependiente">
    <w:name w:val="Body Text"/>
    <w:aliases w:val="Car,Car2,Car Car Car,Car Car Car Car Car,Car21, Car2, Car21"/>
    <w:basedOn w:val="Normal"/>
    <w:link w:val="TextoindependienteCar"/>
    <w:rsid w:val="00A9696A"/>
    <w:pPr>
      <w:spacing w:after="0" w:line="240" w:lineRule="auto"/>
      <w:jc w:val="both"/>
    </w:pPr>
    <w:rPr>
      <w:rFonts w:ascii="Times New Roman" w:hAnsi="Times New Roman" w:eastAsia="Calibri" w:cs="Times New Roman"/>
      <w:noProof/>
      <w:sz w:val="24"/>
      <w:szCs w:val="20"/>
      <w:lang w:val="x-none" w:eastAsia="es-ES"/>
    </w:rPr>
  </w:style>
  <w:style w:type="character" w:styleId="TextoindependienteCar" w:customStyle="1">
    <w:name w:val="Texto independiente Car"/>
    <w:aliases w:val="Car Car,Car2 Car,Car Car Car Car,Car Car Car Car Car Car,Car21 Car, Car2 Car, Car21 Car"/>
    <w:basedOn w:val="Fuentedeprrafopredeter"/>
    <w:link w:val="Textoindependiente"/>
    <w:rsid w:val="00A9696A"/>
    <w:rPr>
      <w:rFonts w:ascii="Times New Roman" w:hAnsi="Times New Roman" w:eastAsia="Calibri" w:cs="Times New Roman"/>
      <w:noProof/>
      <w:sz w:val="24"/>
      <w:szCs w:val="20"/>
      <w:lang w:val="x-none" w:eastAsia="es-ES"/>
    </w:rPr>
  </w:style>
  <w:style w:type="paragraph" w:styleId="4GChar" w:customStyle="1">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9696A"/>
    <w:pPr>
      <w:spacing w:after="0" w:line="240" w:lineRule="auto"/>
      <w:jc w:val="both"/>
    </w:pPr>
    <w:rPr>
      <w:vertAlign w:val="superscript"/>
    </w:rPr>
  </w:style>
  <w:style w:type="character" w:styleId="PrrafodelistaCar" w:customStyle="1">
    <w:name w:val="Párrafo de lista Car"/>
    <w:aliases w:val="CNBV Parrafo1 Car,Párrafo de lista1 Car,Cita texto Car,Parrafo 1 Car,Lista multicolor - Énfasis 11 Car,Lista vistosa - Énfasis 11 Car,Cuadrícula media 1 - Énfasis 21 Car,lp1 Car,List Paragraph1 Car,Dot pt Car,No Spacing1 Car"/>
    <w:link w:val="Prrafodelista"/>
    <w:uiPriority w:val="1"/>
    <w:qFormat/>
    <w:locked/>
    <w:rsid w:val="00A9696A"/>
    <w:rPr>
      <w:rFonts w:eastAsiaTheme="minorEastAsia"/>
      <w:noProof/>
      <w:sz w:val="24"/>
      <w:szCs w:val="24"/>
      <w:lang w:eastAsia="es-ES"/>
    </w:rPr>
  </w:style>
  <w:style w:type="table" w:styleId="Tablaconcuadrcula">
    <w:name w:val="Table Grid"/>
    <w:basedOn w:val="Tablanormal"/>
    <w:uiPriority w:val="39"/>
    <w:rsid w:val="00A969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9696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E46776"/>
    <w:rPr>
      <w:color w:val="0563C1" w:themeColor="hyperlink"/>
      <w:u w:val="single"/>
    </w:rPr>
  </w:style>
  <w:style w:type="character" w:styleId="Mencinsinresolver1" w:customStyle="1">
    <w:name w:val="Mención sin resolver1"/>
    <w:basedOn w:val="Fuentedeprrafopredeter"/>
    <w:uiPriority w:val="99"/>
    <w:semiHidden/>
    <w:unhideWhenUsed/>
    <w:rsid w:val="00E46776"/>
    <w:rPr>
      <w:color w:val="605E5C"/>
      <w:shd w:val="clear" w:color="auto" w:fill="E1DFDD"/>
    </w:rPr>
  </w:style>
  <w:style w:type="paragraph" w:styleId="Textosinformato">
    <w:name w:val="Plain Text"/>
    <w:basedOn w:val="Normal"/>
    <w:link w:val="TextosinformatoCar"/>
    <w:uiPriority w:val="99"/>
    <w:unhideWhenUsed/>
    <w:rsid w:val="00EB3FE4"/>
    <w:pPr>
      <w:spacing w:after="0" w:line="240" w:lineRule="auto"/>
    </w:pPr>
    <w:rPr>
      <w:rFonts w:ascii="Calibri" w:hAnsi="Calibri" w:eastAsia="Times New Roman" w:cs="Calibri"/>
      <w:szCs w:val="21"/>
      <w:lang w:eastAsia="es-MX"/>
    </w:rPr>
  </w:style>
  <w:style w:type="character" w:styleId="TextosinformatoCar" w:customStyle="1">
    <w:name w:val="Texto sin formato Car"/>
    <w:basedOn w:val="Fuentedeprrafopredeter"/>
    <w:link w:val="Textosinformato"/>
    <w:uiPriority w:val="99"/>
    <w:rsid w:val="00EB3FE4"/>
    <w:rPr>
      <w:rFonts w:ascii="Calibri" w:hAnsi="Calibri" w:eastAsia="Times New Roman" w:cs="Calibri"/>
      <w:szCs w:val="21"/>
      <w:lang w:eastAsia="es-MX"/>
    </w:rPr>
  </w:style>
  <w:style w:type="paragraph" w:styleId="Textodeglobo">
    <w:name w:val="Balloon Text"/>
    <w:basedOn w:val="Normal"/>
    <w:link w:val="TextodegloboCar"/>
    <w:uiPriority w:val="99"/>
    <w:semiHidden/>
    <w:unhideWhenUsed/>
    <w:rsid w:val="00D80950"/>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D80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onencia.nava@infocdmx.org.mx"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docs.google.com/forms/d/e/1FAIpQLSdqEQB3ReV_kgSF-AD4nBh7tLU3THG0YuvxjArbBX2ApdVPpQ/viewform" TargetMode="Externa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4B98-9BE8-4723-AA53-9185A40375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Nancy Yanira Ruiz Hernández</dc:creator>
  <keywords/>
  <dc:description/>
  <lastModifiedBy>Christian Geovanni Cabanillas Martínez</lastModifiedBy>
  <revision>74</revision>
  <dcterms:created xsi:type="dcterms:W3CDTF">2022-07-12T17:03:00.0000000Z</dcterms:created>
  <dcterms:modified xsi:type="dcterms:W3CDTF">2022-07-16T01:52:37.9126919Z</dcterms:modified>
</coreProperties>
</file>