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7EC6" w14:textId="77777777" w:rsidR="00625D1B" w:rsidRPr="00D65A20" w:rsidRDefault="00625D1B" w:rsidP="00625D1B">
      <w:pPr>
        <w:spacing w:line="360" w:lineRule="auto"/>
        <w:jc w:val="center"/>
        <w:outlineLvl w:val="0"/>
        <w:rPr>
          <w:rFonts w:ascii="Arial" w:eastAsia="Calibri" w:hAnsi="Arial" w:cs="Arial"/>
          <w:b/>
        </w:rPr>
      </w:pPr>
      <w:r w:rsidRPr="00D65A20">
        <w:rPr>
          <w:rFonts w:ascii="Arial" w:eastAsia="Calibri" w:hAnsi="Arial" w:cs="Arial"/>
          <w:b/>
        </w:rPr>
        <w:t>CARÁTULA</w:t>
      </w:r>
    </w:p>
    <w:tbl>
      <w:tblPr>
        <w:tblW w:w="89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3210"/>
        <w:gridCol w:w="688"/>
        <w:gridCol w:w="3890"/>
      </w:tblGrid>
      <w:tr w:rsidR="00625D1B" w:rsidRPr="00D65A20" w14:paraId="6BEF4BC3" w14:textId="77777777" w:rsidTr="005F53B3">
        <w:tc>
          <w:tcPr>
            <w:tcW w:w="1174" w:type="dxa"/>
          </w:tcPr>
          <w:p w14:paraId="154662ED" w14:textId="77777777" w:rsidR="00625D1B" w:rsidRPr="00D65A20" w:rsidRDefault="00625D1B" w:rsidP="005F53B3">
            <w:pPr>
              <w:jc w:val="both"/>
              <w:rPr>
                <w:rFonts w:ascii="Arial Narrow" w:hAnsi="Arial Narrow" w:cs="Arial"/>
                <w:sz w:val="20"/>
                <w:szCs w:val="20"/>
              </w:rPr>
            </w:pPr>
            <w:r w:rsidRPr="00D65A20">
              <w:rPr>
                <w:rFonts w:ascii="Arial Narrow" w:hAnsi="Arial Narrow" w:cs="Arial"/>
                <w:sz w:val="20"/>
                <w:szCs w:val="20"/>
              </w:rPr>
              <w:t>Expediente</w:t>
            </w:r>
          </w:p>
        </w:tc>
        <w:tc>
          <w:tcPr>
            <w:tcW w:w="7788" w:type="dxa"/>
            <w:gridSpan w:val="3"/>
          </w:tcPr>
          <w:p w14:paraId="484DCE47" w14:textId="19D542D2" w:rsidR="00625D1B" w:rsidRPr="00D65A20" w:rsidRDefault="00625D1B" w:rsidP="005F53B3">
            <w:pPr>
              <w:jc w:val="both"/>
              <w:rPr>
                <w:rFonts w:ascii="Arial Narrow" w:hAnsi="Arial Narrow" w:cs="Arial"/>
                <w:sz w:val="20"/>
                <w:szCs w:val="20"/>
              </w:rPr>
            </w:pPr>
            <w:r w:rsidRPr="00D65A20">
              <w:rPr>
                <w:rFonts w:ascii="Arial Narrow" w:hAnsi="Arial Narrow" w:cs="Arial"/>
                <w:bCs/>
                <w:sz w:val="20"/>
                <w:szCs w:val="20"/>
              </w:rPr>
              <w:t>INFOCDMX/RR.IP.</w:t>
            </w:r>
            <w:r>
              <w:rPr>
                <w:rFonts w:ascii="Arial Narrow" w:hAnsi="Arial Narrow" w:cs="Arial"/>
                <w:bCs/>
                <w:sz w:val="20"/>
                <w:szCs w:val="20"/>
              </w:rPr>
              <w:t>09</w:t>
            </w:r>
            <w:r>
              <w:rPr>
                <w:rFonts w:ascii="Arial Narrow" w:hAnsi="Arial Narrow" w:cs="Arial"/>
                <w:bCs/>
                <w:sz w:val="20"/>
                <w:szCs w:val="20"/>
              </w:rPr>
              <w:t>1</w:t>
            </w:r>
            <w:r>
              <w:rPr>
                <w:rFonts w:ascii="Arial Narrow" w:hAnsi="Arial Narrow" w:cs="Arial"/>
                <w:bCs/>
                <w:sz w:val="20"/>
                <w:szCs w:val="20"/>
              </w:rPr>
              <w:t>8</w:t>
            </w:r>
            <w:r w:rsidRPr="00D65A20">
              <w:rPr>
                <w:rFonts w:ascii="Arial Narrow" w:hAnsi="Arial Narrow" w:cs="Arial"/>
                <w:bCs/>
                <w:sz w:val="20"/>
                <w:szCs w:val="20"/>
              </w:rPr>
              <w:t>/202</w:t>
            </w:r>
            <w:r>
              <w:rPr>
                <w:rFonts w:ascii="Arial Narrow" w:hAnsi="Arial Narrow" w:cs="Arial"/>
                <w:bCs/>
                <w:sz w:val="20"/>
                <w:szCs w:val="20"/>
              </w:rPr>
              <w:t>2</w:t>
            </w:r>
          </w:p>
        </w:tc>
      </w:tr>
      <w:tr w:rsidR="00625D1B" w:rsidRPr="00D65A20" w14:paraId="406DDA38" w14:textId="77777777" w:rsidTr="005F53B3">
        <w:tc>
          <w:tcPr>
            <w:tcW w:w="1174" w:type="dxa"/>
          </w:tcPr>
          <w:p w14:paraId="563A6D1A" w14:textId="77777777" w:rsidR="00625D1B" w:rsidRPr="00D65A20" w:rsidRDefault="00625D1B" w:rsidP="005F53B3">
            <w:pPr>
              <w:jc w:val="both"/>
              <w:rPr>
                <w:rFonts w:ascii="Arial Narrow" w:hAnsi="Arial Narrow" w:cs="Arial"/>
                <w:sz w:val="20"/>
                <w:szCs w:val="20"/>
              </w:rPr>
            </w:pPr>
            <w:r w:rsidRPr="00D65A20">
              <w:rPr>
                <w:rFonts w:ascii="Arial Narrow" w:hAnsi="Arial Narrow" w:cs="Arial"/>
                <w:sz w:val="20"/>
                <w:szCs w:val="20"/>
              </w:rPr>
              <w:t>Comisionada Ponente: MCNP</w:t>
            </w:r>
          </w:p>
        </w:tc>
        <w:tc>
          <w:tcPr>
            <w:tcW w:w="3898" w:type="dxa"/>
            <w:gridSpan w:val="2"/>
          </w:tcPr>
          <w:p w14:paraId="1A7862A1" w14:textId="77777777" w:rsidR="00625D1B" w:rsidRDefault="00625D1B" w:rsidP="005F53B3">
            <w:pPr>
              <w:jc w:val="both"/>
              <w:rPr>
                <w:rFonts w:ascii="Arial Narrow" w:hAnsi="Arial Narrow" w:cs="Arial"/>
                <w:sz w:val="20"/>
                <w:szCs w:val="20"/>
              </w:rPr>
            </w:pPr>
            <w:r w:rsidRPr="00D65A20">
              <w:rPr>
                <w:rFonts w:ascii="Arial Narrow" w:hAnsi="Arial Narrow" w:cs="Arial"/>
                <w:sz w:val="20"/>
                <w:szCs w:val="20"/>
              </w:rPr>
              <w:t>Pleno:</w:t>
            </w:r>
            <w:r>
              <w:rPr>
                <w:rFonts w:ascii="Arial Narrow" w:hAnsi="Arial Narrow" w:cs="Arial"/>
                <w:sz w:val="20"/>
                <w:szCs w:val="20"/>
              </w:rPr>
              <w:t xml:space="preserve"> </w:t>
            </w:r>
          </w:p>
          <w:p w14:paraId="176C6859" w14:textId="77777777" w:rsidR="00625D1B" w:rsidRPr="00D65A20" w:rsidRDefault="00625D1B" w:rsidP="005F53B3">
            <w:pPr>
              <w:jc w:val="both"/>
              <w:rPr>
                <w:rFonts w:ascii="Arial Narrow" w:hAnsi="Arial Narrow" w:cs="Arial"/>
                <w:sz w:val="20"/>
                <w:szCs w:val="20"/>
              </w:rPr>
            </w:pPr>
            <w:r>
              <w:rPr>
                <w:rFonts w:ascii="Arial Narrow" w:hAnsi="Arial Narrow" w:cs="Arial"/>
                <w:sz w:val="20"/>
                <w:szCs w:val="20"/>
              </w:rPr>
              <w:t>20 de abril de</w:t>
            </w:r>
            <w:r w:rsidRPr="00D65A20">
              <w:rPr>
                <w:rFonts w:ascii="Arial Narrow" w:hAnsi="Arial Narrow" w:cs="Arial"/>
                <w:sz w:val="20"/>
                <w:szCs w:val="20"/>
              </w:rPr>
              <w:t xml:space="preserve"> 202</w:t>
            </w:r>
            <w:r>
              <w:rPr>
                <w:rFonts w:ascii="Arial Narrow" w:hAnsi="Arial Narrow" w:cs="Arial"/>
                <w:sz w:val="20"/>
                <w:szCs w:val="20"/>
              </w:rPr>
              <w:t>2</w:t>
            </w:r>
          </w:p>
        </w:tc>
        <w:tc>
          <w:tcPr>
            <w:tcW w:w="3890" w:type="dxa"/>
          </w:tcPr>
          <w:p w14:paraId="34EBD81A" w14:textId="77777777" w:rsidR="00625D1B" w:rsidRPr="00E41739" w:rsidRDefault="00625D1B" w:rsidP="005F53B3">
            <w:pPr>
              <w:jc w:val="both"/>
              <w:rPr>
                <w:rFonts w:ascii="Arial Narrow" w:hAnsi="Arial Narrow" w:cs="Arial"/>
                <w:sz w:val="20"/>
                <w:szCs w:val="20"/>
              </w:rPr>
            </w:pPr>
            <w:r w:rsidRPr="00E41739">
              <w:rPr>
                <w:rFonts w:ascii="Arial Narrow" w:hAnsi="Arial Narrow" w:cs="Arial"/>
                <w:sz w:val="20"/>
                <w:szCs w:val="20"/>
              </w:rPr>
              <w:t xml:space="preserve">Sentido: </w:t>
            </w:r>
          </w:p>
          <w:p w14:paraId="56CE3902" w14:textId="77777777" w:rsidR="00625D1B" w:rsidRPr="00432749" w:rsidRDefault="00625D1B" w:rsidP="005F53B3">
            <w:pPr>
              <w:jc w:val="both"/>
              <w:rPr>
                <w:rFonts w:ascii="Arial Narrow" w:hAnsi="Arial Narrow" w:cs="Arial"/>
                <w:sz w:val="20"/>
                <w:szCs w:val="20"/>
                <w:highlight w:val="yellow"/>
              </w:rPr>
            </w:pPr>
            <w:r>
              <w:rPr>
                <w:rFonts w:ascii="Arial Narrow" w:hAnsi="Arial Narrow" w:cs="Arial"/>
                <w:b/>
                <w:bCs/>
                <w:sz w:val="20"/>
                <w:szCs w:val="20"/>
              </w:rPr>
              <w:t>MODIFICAR</w:t>
            </w:r>
            <w:r w:rsidRPr="00E41739">
              <w:rPr>
                <w:rFonts w:ascii="Arial Narrow" w:hAnsi="Arial Narrow" w:cs="Arial"/>
                <w:sz w:val="20"/>
                <w:szCs w:val="20"/>
              </w:rPr>
              <w:t xml:space="preserve"> la respuesta</w:t>
            </w:r>
          </w:p>
        </w:tc>
      </w:tr>
      <w:tr w:rsidR="00625D1B" w:rsidRPr="0008763F" w14:paraId="750129C8" w14:textId="77777777" w:rsidTr="005F53B3">
        <w:tc>
          <w:tcPr>
            <w:tcW w:w="5072" w:type="dxa"/>
            <w:gridSpan w:val="3"/>
          </w:tcPr>
          <w:p w14:paraId="51595DAD" w14:textId="1D55E55D" w:rsidR="00625D1B" w:rsidRPr="0008763F" w:rsidRDefault="00625D1B" w:rsidP="005F53B3">
            <w:pPr>
              <w:ind w:left="1305" w:hanging="1305"/>
              <w:jc w:val="both"/>
              <w:rPr>
                <w:rFonts w:ascii="Arial Narrow" w:hAnsi="Arial Narrow" w:cs="Arial"/>
                <w:sz w:val="20"/>
                <w:szCs w:val="20"/>
              </w:rPr>
            </w:pPr>
            <w:r w:rsidRPr="0008763F">
              <w:rPr>
                <w:rFonts w:ascii="Arial Narrow" w:hAnsi="Arial Narrow" w:cs="Arial"/>
                <w:sz w:val="20"/>
                <w:szCs w:val="20"/>
              </w:rPr>
              <w:t xml:space="preserve">Sujeto obligado: </w:t>
            </w:r>
            <w:r>
              <w:rPr>
                <w:rFonts w:ascii="Arial Narrow" w:hAnsi="Arial Narrow" w:cs="Arial"/>
                <w:sz w:val="20"/>
                <w:szCs w:val="20"/>
              </w:rPr>
              <w:t>Congreso</w:t>
            </w:r>
            <w:r>
              <w:rPr>
                <w:rFonts w:ascii="Arial Narrow" w:hAnsi="Arial Narrow" w:cs="Arial"/>
                <w:sz w:val="20"/>
                <w:szCs w:val="20"/>
              </w:rPr>
              <w:t xml:space="preserve"> de la Ciudad de México</w:t>
            </w:r>
          </w:p>
        </w:tc>
        <w:tc>
          <w:tcPr>
            <w:tcW w:w="3890" w:type="dxa"/>
          </w:tcPr>
          <w:p w14:paraId="6C6B8CB0" w14:textId="7BF2581B" w:rsidR="00625D1B" w:rsidRPr="003D3155" w:rsidRDefault="00625D1B" w:rsidP="005F53B3">
            <w:pPr>
              <w:ind w:left="1305" w:hanging="1305"/>
              <w:jc w:val="both"/>
              <w:rPr>
                <w:rFonts w:ascii="Arial Narrow" w:hAnsi="Arial Narrow" w:cs="Arial"/>
                <w:sz w:val="20"/>
                <w:szCs w:val="20"/>
              </w:rPr>
            </w:pPr>
            <w:r w:rsidRPr="003D3155">
              <w:rPr>
                <w:rFonts w:ascii="Arial Narrow" w:hAnsi="Arial Narrow" w:cs="Arial"/>
                <w:sz w:val="20"/>
                <w:szCs w:val="20"/>
              </w:rPr>
              <w:t xml:space="preserve">Folio </w:t>
            </w:r>
            <w:r w:rsidRPr="00B06438">
              <w:rPr>
                <w:rFonts w:ascii="Arial Narrow" w:hAnsi="Arial Narrow" w:cs="Arial"/>
                <w:sz w:val="20"/>
                <w:szCs w:val="20"/>
              </w:rPr>
              <w:t xml:space="preserve">de solicitud: </w:t>
            </w:r>
            <w:r w:rsidRPr="00625D1B">
              <w:rPr>
                <w:rFonts w:ascii="Arial Narrow" w:hAnsi="Arial Narrow" w:cs="Arial"/>
                <w:sz w:val="20"/>
                <w:szCs w:val="20"/>
              </w:rPr>
              <w:t>092075422000128</w:t>
            </w:r>
          </w:p>
        </w:tc>
      </w:tr>
      <w:tr w:rsidR="00625D1B" w:rsidRPr="00B06438" w14:paraId="55149F1A" w14:textId="77777777" w:rsidTr="005F53B3">
        <w:tc>
          <w:tcPr>
            <w:tcW w:w="1174" w:type="dxa"/>
          </w:tcPr>
          <w:p w14:paraId="48ACC296" w14:textId="77777777" w:rsidR="00625D1B" w:rsidRPr="00B06438" w:rsidRDefault="00625D1B" w:rsidP="005F53B3">
            <w:pPr>
              <w:jc w:val="both"/>
              <w:rPr>
                <w:rFonts w:ascii="Arial Narrow" w:hAnsi="Arial Narrow" w:cs="Arial"/>
                <w:sz w:val="20"/>
                <w:szCs w:val="20"/>
              </w:rPr>
            </w:pPr>
            <w:r w:rsidRPr="00B06438">
              <w:rPr>
                <w:rFonts w:ascii="Arial Narrow" w:hAnsi="Arial Narrow" w:cs="Arial"/>
                <w:sz w:val="20"/>
                <w:szCs w:val="20"/>
              </w:rPr>
              <w:t>¿Qué solicitó la persona entonces solicitante?</w:t>
            </w:r>
          </w:p>
        </w:tc>
        <w:tc>
          <w:tcPr>
            <w:tcW w:w="7788" w:type="dxa"/>
            <w:gridSpan w:val="3"/>
          </w:tcPr>
          <w:p w14:paraId="79A978AA" w14:textId="77777777" w:rsidR="006D1960" w:rsidRPr="00B06438" w:rsidRDefault="006D1960" w:rsidP="006D1960">
            <w:pPr>
              <w:tabs>
                <w:tab w:val="left" w:pos="1134"/>
              </w:tabs>
              <w:autoSpaceDE w:val="0"/>
              <w:autoSpaceDN w:val="0"/>
              <w:adjustRightInd w:val="0"/>
              <w:jc w:val="both"/>
              <w:rPr>
                <w:rFonts w:ascii="Arial Narrow" w:hAnsi="Arial Narrow" w:cs="Arial"/>
                <w:sz w:val="20"/>
                <w:szCs w:val="20"/>
              </w:rPr>
            </w:pPr>
            <w:r w:rsidRPr="00B06438">
              <w:rPr>
                <w:rFonts w:ascii="Arial Narrow" w:hAnsi="Arial Narrow" w:cs="Arial"/>
                <w:sz w:val="20"/>
                <w:szCs w:val="20"/>
              </w:rPr>
              <w:t xml:space="preserve">En su solicitud, la persona ahora recurrente requirió a la </w:t>
            </w:r>
            <w:r w:rsidRPr="00B06438">
              <w:rPr>
                <w:rFonts w:ascii="Arial Narrow" w:hAnsi="Arial Narrow" w:cs="Arial"/>
                <w:b/>
                <w:bCs/>
                <w:sz w:val="20"/>
                <w:szCs w:val="20"/>
              </w:rPr>
              <w:t>Tesoreria</w:t>
            </w:r>
            <w:r w:rsidRPr="00B06438">
              <w:rPr>
                <w:rFonts w:ascii="Arial Narrow" w:hAnsi="Arial Narrow" w:cs="Arial"/>
                <w:sz w:val="20"/>
                <w:szCs w:val="20"/>
              </w:rPr>
              <w:t xml:space="preserve"> del Congreso de la Ciudad de México, saber: </w:t>
            </w:r>
          </w:p>
          <w:p w14:paraId="7587036C"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1.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 a las cuentas del Grupo Parlamentario del Partido de la Revolución Democrática (PRD) en el Congreso de la Ciudad de México? </w:t>
            </w:r>
          </w:p>
          <w:p w14:paraId="579B3534"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1.1 Por favor especificar si las transferencias bancarias, depósitos bancarios, cheques o efectivo fueron entregados a las cuentas del Grupo Parlamentario del PRD, o a las cuentas personales de los diputados integrantes de ese grupo parlamentario. </w:t>
            </w:r>
          </w:p>
          <w:p w14:paraId="7854E62D"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2.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 a las cuentas del Grupo Parlamentario del Partido Revolucionario Institucional (PRI) en el Congreso de la Ciudad de México? </w:t>
            </w:r>
          </w:p>
          <w:p w14:paraId="6C0F47D4"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2.1 Por favor especificar si las transferencias bancarias, depósitos bancarios, cheques o efectivo fueron entregados a las cuentas del Grupo Parlamentario del PRI, o a las cuentas personales de los diputados integrantes de ese grupo parlamentario. </w:t>
            </w:r>
          </w:p>
          <w:p w14:paraId="2143770B"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3.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 a las cuentas del Grupo Parlamentario del Partido Verde Ecologista de México</w:t>
            </w:r>
            <w:r w:rsidRPr="00B06438">
              <w:rPr>
                <w:rFonts w:ascii="Arial Narrow" w:hAnsi="Arial Narrow"/>
                <w:i/>
                <w:iCs/>
                <w:sz w:val="20"/>
                <w:szCs w:val="20"/>
              </w:rPr>
              <w:t xml:space="preserve"> </w:t>
            </w:r>
            <w:r w:rsidRPr="006F0093">
              <w:rPr>
                <w:rFonts w:ascii="Arial Narrow" w:hAnsi="Arial Narrow"/>
                <w:i/>
                <w:iCs/>
                <w:sz w:val="20"/>
                <w:szCs w:val="20"/>
              </w:rPr>
              <w:t xml:space="preserve">(PVEM) en el Congreso de la Ciudad de México? </w:t>
            </w:r>
          </w:p>
          <w:p w14:paraId="343AB18C"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3.1 Por favor especificar si las transferencias bancarias, depósitos bancarios, cheques o efectivo fueron entregados a las cuentas del Grupo Parlamentario del PVEM, o a las cuentas personales de los diputados integrantes de ese Grupo Parlamentario. </w:t>
            </w:r>
          </w:p>
          <w:p w14:paraId="4ABA0573"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4.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w:t>
            </w:r>
            <w:r w:rsidRPr="006F0093">
              <w:rPr>
                <w:rFonts w:ascii="Arial Narrow" w:hAnsi="Arial Narrow"/>
                <w:i/>
                <w:iCs/>
                <w:sz w:val="20"/>
                <w:szCs w:val="20"/>
              </w:rPr>
              <w:lastRenderedPageBreak/>
              <w:t xml:space="preserve">o efectivo, a las cuentas del Grupo Parlamentario del Partido del Trabajo (PT) en el Congreso de la Cuidad de México? </w:t>
            </w:r>
          </w:p>
          <w:p w14:paraId="5D6FF274"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4.1 Por favor especificar si las transferencias bancarias, depósitos bancarios, cheques o efectivo fueron entregados a las cuentas del Grupo Parlamentario del Partido del Trabajo, o a las cuentas personales de los diputados integrantes de ese Grupo Parlamentario. </w:t>
            </w:r>
          </w:p>
          <w:p w14:paraId="2AB538A3" w14:textId="77777777" w:rsidR="006D1960" w:rsidRPr="006F0093" w:rsidRDefault="006D1960" w:rsidP="006D1960">
            <w:pPr>
              <w:spacing w:before="100" w:beforeAutospacing="1" w:after="100" w:afterAutospacing="1"/>
              <w:jc w:val="both"/>
              <w:rPr>
                <w:rFonts w:ascii="Arial Narrow" w:hAnsi="Arial Narrow"/>
                <w:i/>
                <w:iCs/>
                <w:sz w:val="20"/>
                <w:szCs w:val="20"/>
              </w:rPr>
            </w:pPr>
            <w:r w:rsidRPr="006F0093">
              <w:rPr>
                <w:rFonts w:ascii="Arial Narrow" w:hAnsi="Arial Narrow"/>
                <w:i/>
                <w:iCs/>
                <w:sz w:val="20"/>
                <w:szCs w:val="20"/>
              </w:rPr>
              <w:t xml:space="preserve">Adicionalmente, </w:t>
            </w:r>
            <w:r w:rsidRPr="00B06438">
              <w:rPr>
                <w:rFonts w:ascii="Arial Narrow" w:hAnsi="Arial Narrow"/>
                <w:i/>
                <w:iCs/>
                <w:sz w:val="20"/>
                <w:szCs w:val="20"/>
              </w:rPr>
              <w:t xml:space="preserve">requirió </w:t>
            </w:r>
            <w:r w:rsidRPr="006F0093">
              <w:rPr>
                <w:rFonts w:ascii="Arial Narrow" w:hAnsi="Arial Narrow"/>
                <w:i/>
                <w:iCs/>
                <w:sz w:val="20"/>
                <w:szCs w:val="20"/>
              </w:rPr>
              <w:t xml:space="preserve">a la </w:t>
            </w:r>
            <w:r w:rsidRPr="006F0093">
              <w:rPr>
                <w:rFonts w:ascii="Arial Narrow" w:hAnsi="Arial Narrow"/>
                <w:b/>
                <w:bCs/>
                <w:i/>
                <w:iCs/>
                <w:sz w:val="20"/>
                <w:szCs w:val="20"/>
              </w:rPr>
              <w:t xml:space="preserve">Contraloría General </w:t>
            </w:r>
            <w:r w:rsidRPr="006F0093">
              <w:rPr>
                <w:rFonts w:ascii="Arial Narrow" w:hAnsi="Arial Narrow"/>
                <w:i/>
                <w:iCs/>
                <w:sz w:val="20"/>
                <w:szCs w:val="20"/>
              </w:rPr>
              <w:t xml:space="preserve">del Congreso de la Ciudad de México: </w:t>
            </w:r>
          </w:p>
          <w:p w14:paraId="62D30932" w14:textId="2DFFF63F" w:rsidR="00625D1B" w:rsidRPr="00B06438" w:rsidRDefault="006D1960" w:rsidP="006D1960">
            <w:pPr>
              <w:spacing w:before="100" w:beforeAutospacing="1" w:after="100" w:afterAutospacing="1"/>
              <w:jc w:val="both"/>
              <w:rPr>
                <w:rFonts w:ascii="Arial Narrow" w:hAnsi="Arial Narrow"/>
                <w:i/>
                <w:iCs/>
                <w:sz w:val="20"/>
                <w:szCs w:val="20"/>
              </w:rPr>
            </w:pPr>
            <w:r w:rsidRPr="00B06438">
              <w:rPr>
                <w:rFonts w:ascii="Arial Narrow" w:hAnsi="Arial Narrow"/>
                <w:i/>
                <w:iCs/>
                <w:sz w:val="20"/>
                <w:szCs w:val="20"/>
              </w:rPr>
              <w:t>5</w:t>
            </w:r>
            <w:r w:rsidRPr="006F0093">
              <w:rPr>
                <w:rFonts w:ascii="Arial Narrow" w:hAnsi="Arial Narrow"/>
                <w:i/>
                <w:iCs/>
                <w:sz w:val="20"/>
                <w:szCs w:val="20"/>
              </w:rPr>
              <w:t xml:space="preserve">. </w:t>
            </w:r>
            <w:r w:rsidRPr="00B06438">
              <w:rPr>
                <w:rFonts w:ascii="Arial Narrow" w:hAnsi="Arial Narrow"/>
                <w:i/>
                <w:iCs/>
                <w:sz w:val="20"/>
                <w:szCs w:val="20"/>
              </w:rPr>
              <w:t>C</w:t>
            </w:r>
            <w:r w:rsidRPr="006F0093">
              <w:rPr>
                <w:rFonts w:ascii="Arial Narrow" w:hAnsi="Arial Narrow"/>
                <w:i/>
                <w:iCs/>
                <w:sz w:val="20"/>
                <w:szCs w:val="20"/>
              </w:rPr>
              <w:t>opia de los informes semestrales de los recursos asignados a cada grupo y/o asociación parlamentaria para el año 2021, así como el respectivo informe de auditoría que realizó a los Grupos Parlamentarios, de acuerdo a la obligación prevista en el art</w:t>
            </w:r>
            <w:r w:rsidRPr="00B06438">
              <w:rPr>
                <w:rFonts w:ascii="Arial Narrow" w:hAnsi="Arial Narrow"/>
                <w:i/>
                <w:iCs/>
                <w:sz w:val="20"/>
                <w:szCs w:val="20"/>
              </w:rPr>
              <w:t>ículo</w:t>
            </w:r>
            <w:r w:rsidRPr="006F0093">
              <w:rPr>
                <w:rFonts w:ascii="Arial Narrow" w:hAnsi="Arial Narrow"/>
                <w:i/>
                <w:iCs/>
                <w:sz w:val="20"/>
                <w:szCs w:val="20"/>
              </w:rPr>
              <w:t xml:space="preserve"> 499 del Reglamento</w:t>
            </w:r>
            <w:r w:rsidRPr="00B06438">
              <w:rPr>
                <w:rFonts w:ascii="Arial Narrow" w:hAnsi="Arial Narrow"/>
                <w:i/>
                <w:iCs/>
                <w:sz w:val="20"/>
                <w:szCs w:val="20"/>
              </w:rPr>
              <w:t xml:space="preserve"> del Congreso</w:t>
            </w:r>
            <w:r w:rsidRPr="006F0093">
              <w:rPr>
                <w:rFonts w:ascii="Arial Narrow" w:hAnsi="Arial Narrow"/>
                <w:i/>
                <w:iCs/>
                <w:sz w:val="20"/>
                <w:szCs w:val="20"/>
              </w:rPr>
              <w:t xml:space="preserve">. </w:t>
            </w:r>
          </w:p>
        </w:tc>
      </w:tr>
      <w:tr w:rsidR="00625D1B" w:rsidRPr="00B06438" w14:paraId="279B5C50" w14:textId="77777777" w:rsidTr="005F53B3">
        <w:tc>
          <w:tcPr>
            <w:tcW w:w="1174" w:type="dxa"/>
          </w:tcPr>
          <w:p w14:paraId="13287D6B" w14:textId="77777777" w:rsidR="00625D1B" w:rsidRPr="00B06438" w:rsidRDefault="00625D1B" w:rsidP="005F53B3">
            <w:pPr>
              <w:jc w:val="both"/>
              <w:rPr>
                <w:rFonts w:ascii="Arial Narrow" w:hAnsi="Arial Narrow" w:cs="Arial"/>
                <w:sz w:val="20"/>
                <w:szCs w:val="20"/>
              </w:rPr>
            </w:pPr>
            <w:r w:rsidRPr="00B06438">
              <w:rPr>
                <w:rFonts w:ascii="Arial Narrow" w:hAnsi="Arial Narrow" w:cs="Arial"/>
                <w:sz w:val="20"/>
                <w:szCs w:val="20"/>
              </w:rPr>
              <w:lastRenderedPageBreak/>
              <w:t>¿Qué respondió el sujeto obligado?</w:t>
            </w:r>
          </w:p>
        </w:tc>
        <w:tc>
          <w:tcPr>
            <w:tcW w:w="7788" w:type="dxa"/>
            <w:gridSpan w:val="3"/>
          </w:tcPr>
          <w:p w14:paraId="60BFC5A8" w14:textId="77777777" w:rsidR="006D1960" w:rsidRPr="00B06438" w:rsidRDefault="006D1960" w:rsidP="006D1960">
            <w:pPr>
              <w:pStyle w:val="NormalWeb"/>
              <w:jc w:val="both"/>
              <w:rPr>
                <w:rFonts w:ascii="Arial Narrow" w:hAnsi="Arial Narrow"/>
                <w:sz w:val="20"/>
                <w:szCs w:val="20"/>
              </w:rPr>
            </w:pPr>
            <w:r w:rsidRPr="00B06438">
              <w:rPr>
                <w:rFonts w:ascii="Arial Narrow" w:hAnsi="Arial Narrow" w:cs="Arial"/>
                <w:sz w:val="20"/>
                <w:szCs w:val="20"/>
              </w:rPr>
              <w:t xml:space="preserve">Consecuentemente, el sujeto obligado dio respuesta por medio de los oficios CCDMX/IIL/UT/291/2022 </w:t>
            </w:r>
            <w:r w:rsidRPr="00B06438">
              <w:rPr>
                <w:rFonts w:ascii="Arial Narrow" w:eastAsia="Calibri" w:hAnsi="Arial Narrow" w:cs="Arial"/>
                <w:sz w:val="20"/>
                <w:szCs w:val="20"/>
              </w:rPr>
              <w:t xml:space="preserve">de fecha 4 de marzo de 2022 emitido por el Tirular de su Unidad de Transparencia, </w:t>
            </w:r>
            <w:r w:rsidRPr="00B06438">
              <w:rPr>
                <w:rFonts w:ascii="Arial Narrow" w:hAnsi="Arial Narrow" w:cs="Arial"/>
                <w:sz w:val="20"/>
                <w:szCs w:val="20"/>
              </w:rPr>
              <w:t xml:space="preserve">CCDMX/IIL/T/0296/2022 </w:t>
            </w:r>
            <w:r w:rsidRPr="00B06438">
              <w:rPr>
                <w:rFonts w:ascii="Arial Narrow" w:eastAsia="Calibri" w:hAnsi="Arial Narrow" w:cs="Arial"/>
                <w:sz w:val="20"/>
                <w:szCs w:val="20"/>
              </w:rPr>
              <w:t xml:space="preserve">de fecha 1 de marzo de 2022 emitido por su Tesorero, y </w:t>
            </w:r>
            <w:r w:rsidRPr="00B06438">
              <w:rPr>
                <w:rFonts w:ascii="Arial Narrow" w:hAnsi="Arial Narrow" w:cs="Arial"/>
                <w:sz w:val="20"/>
                <w:szCs w:val="20"/>
              </w:rPr>
              <w:t xml:space="preserve">CCDMX/T/DGP/DICP/IIL/0013/2022 </w:t>
            </w:r>
            <w:r w:rsidRPr="00B06438">
              <w:rPr>
                <w:rFonts w:ascii="Arial Narrow" w:eastAsia="Calibri" w:hAnsi="Arial Narrow" w:cs="Arial"/>
                <w:sz w:val="20"/>
                <w:szCs w:val="20"/>
              </w:rPr>
              <w:t>de fecha 23 de febrero de 2022 emitido por su Directora de Integración y Control Presupuestal, limitándose a proporcionar el link o enlace electrónico que remite a la información que como obligación de transparencia debe ser públicada por el sujeto obligado de conformidad con la fracción XXIV del artículo 125 de la Ley de Transparencia consistente en la asignación de recursos económicos de los Grupos Parlamentarios.</w:t>
            </w:r>
          </w:p>
          <w:p w14:paraId="538B71D8" w14:textId="04081FAF" w:rsidR="00625D1B" w:rsidRPr="00B06438" w:rsidRDefault="006D1960" w:rsidP="00B06438">
            <w:pPr>
              <w:tabs>
                <w:tab w:val="left" w:pos="1134"/>
              </w:tabs>
              <w:autoSpaceDE w:val="0"/>
              <w:autoSpaceDN w:val="0"/>
              <w:adjustRightInd w:val="0"/>
              <w:jc w:val="both"/>
              <w:rPr>
                <w:rFonts w:ascii="Arial Narrow" w:eastAsia="Calibri" w:hAnsi="Arial Narrow" w:cs="Arial"/>
                <w:sz w:val="20"/>
                <w:szCs w:val="20"/>
              </w:rPr>
            </w:pPr>
            <w:r w:rsidRPr="00B06438">
              <w:rPr>
                <w:rFonts w:ascii="Arial Narrow" w:eastAsia="Calibri" w:hAnsi="Arial Narrow" w:cs="Arial"/>
                <w:sz w:val="20"/>
                <w:szCs w:val="20"/>
              </w:rPr>
              <w:t>Todo lo anterior, en los términos que fueron precisados en el antecedente II de la presente resolución y a cuyo contenido se remite para su pronta referencia en aras de evitar inútiles repeticiones.</w:t>
            </w:r>
          </w:p>
        </w:tc>
      </w:tr>
      <w:tr w:rsidR="00625D1B" w:rsidRPr="00D65A20" w14:paraId="32FC7C65" w14:textId="77777777" w:rsidTr="005F53B3">
        <w:tc>
          <w:tcPr>
            <w:tcW w:w="1174" w:type="dxa"/>
          </w:tcPr>
          <w:p w14:paraId="0E3131AC" w14:textId="77777777" w:rsidR="00625D1B" w:rsidRPr="00B06438" w:rsidRDefault="00625D1B" w:rsidP="005F53B3">
            <w:pPr>
              <w:jc w:val="both"/>
              <w:rPr>
                <w:rFonts w:ascii="Arial Narrow" w:hAnsi="Arial Narrow" w:cs="Arial"/>
                <w:sz w:val="20"/>
                <w:szCs w:val="20"/>
              </w:rPr>
            </w:pPr>
            <w:r w:rsidRPr="00B06438">
              <w:rPr>
                <w:rFonts w:ascii="Arial Narrow" w:hAnsi="Arial Narrow" w:cs="Arial"/>
                <w:sz w:val="20"/>
                <w:szCs w:val="20"/>
              </w:rPr>
              <w:t>¿En qué consistió el agravio de la persona ahora recurrente?</w:t>
            </w:r>
          </w:p>
        </w:tc>
        <w:tc>
          <w:tcPr>
            <w:tcW w:w="7788" w:type="dxa"/>
            <w:gridSpan w:val="3"/>
          </w:tcPr>
          <w:p w14:paraId="104B4757" w14:textId="0873821B" w:rsidR="00625D1B" w:rsidRPr="00A40531" w:rsidRDefault="00B06438" w:rsidP="005F53B3">
            <w:pPr>
              <w:pStyle w:val="NormalWeb"/>
              <w:shd w:val="clear" w:color="auto" w:fill="FFFFFF"/>
              <w:ind w:right="67"/>
              <w:jc w:val="both"/>
              <w:outlineLvl w:val="0"/>
              <w:rPr>
                <w:rFonts w:ascii="Arial Narrow" w:hAnsi="Arial Narrow" w:cs="Arial"/>
                <w:sz w:val="20"/>
                <w:szCs w:val="20"/>
              </w:rPr>
            </w:pPr>
            <w:r w:rsidRPr="00B06438">
              <w:rPr>
                <w:rFonts w:ascii="Arial Narrow" w:hAnsi="Arial Narrow" w:cs="Arial"/>
                <w:sz w:val="20"/>
                <w:szCs w:val="20"/>
              </w:rPr>
              <w:t>Inconforme con la respuesta del sujeto obligado, la persona recurrente interpuso el presente recurso de revisión, de donde se desprende que su inconformidad radica medular y concretamente, en haber recibido una respuesta incompleta, pues en la liga o enlace electrónico proporcionado no se encuentra toda la información solicitada, además de no habersele dado respuesta a su requerimiento 5.</w:t>
            </w:r>
          </w:p>
        </w:tc>
      </w:tr>
      <w:tr w:rsidR="00625D1B" w:rsidRPr="00D65A20" w14:paraId="39282FE5" w14:textId="77777777" w:rsidTr="005F53B3">
        <w:tc>
          <w:tcPr>
            <w:tcW w:w="1174" w:type="dxa"/>
          </w:tcPr>
          <w:p w14:paraId="1B3CF37A" w14:textId="77777777" w:rsidR="00625D1B" w:rsidRPr="00432749" w:rsidRDefault="00625D1B" w:rsidP="005F53B3">
            <w:pPr>
              <w:jc w:val="both"/>
              <w:rPr>
                <w:rFonts w:ascii="Arial Narrow" w:hAnsi="Arial Narrow" w:cs="Arial"/>
                <w:sz w:val="20"/>
                <w:szCs w:val="20"/>
                <w:highlight w:val="yellow"/>
              </w:rPr>
            </w:pPr>
            <w:r w:rsidRPr="00233F31">
              <w:rPr>
                <w:rFonts w:ascii="Arial Narrow" w:hAnsi="Arial Narrow" w:cs="Arial"/>
                <w:sz w:val="20"/>
                <w:szCs w:val="20"/>
              </w:rPr>
              <w:t>¿Qué se determina en esta resolución?</w:t>
            </w:r>
          </w:p>
        </w:tc>
        <w:tc>
          <w:tcPr>
            <w:tcW w:w="7788" w:type="dxa"/>
            <w:gridSpan w:val="3"/>
          </w:tcPr>
          <w:p w14:paraId="38958846" w14:textId="77777777" w:rsidR="00625D1B" w:rsidRDefault="00625D1B" w:rsidP="00AC091A">
            <w:pPr>
              <w:pStyle w:val="NormalWeb"/>
              <w:shd w:val="clear" w:color="auto" w:fill="FFFFFF"/>
              <w:ind w:right="-93"/>
              <w:jc w:val="both"/>
              <w:outlineLvl w:val="0"/>
              <w:rPr>
                <w:rFonts w:ascii="Arial Narrow" w:hAnsi="Arial Narrow" w:cs="Arial"/>
                <w:sz w:val="20"/>
                <w:szCs w:val="20"/>
              </w:rPr>
            </w:pPr>
            <w:r w:rsidRPr="005B1C7B">
              <w:rPr>
                <w:rFonts w:ascii="Arial Narrow" w:hAnsi="Arial Narrow" w:cs="Arial"/>
                <w:sz w:val="20"/>
                <w:szCs w:val="20"/>
              </w:rPr>
              <w:t>Este Instituto determina procedente, con fundamento en el artículo 244, fracción IV, modificar la respuesta del sujeto obligado e instruir a efecto de que:</w:t>
            </w:r>
          </w:p>
          <w:p w14:paraId="5B99B501" w14:textId="77777777" w:rsidR="00AC091A" w:rsidRPr="00AC091A" w:rsidRDefault="00AC091A" w:rsidP="00AC091A">
            <w:pPr>
              <w:pStyle w:val="Prrafodelista"/>
              <w:numPr>
                <w:ilvl w:val="0"/>
                <w:numId w:val="1"/>
              </w:numPr>
              <w:spacing w:before="100" w:beforeAutospacing="1" w:after="100" w:afterAutospacing="1"/>
              <w:jc w:val="both"/>
              <w:rPr>
                <w:rFonts w:ascii="Arial Narrow" w:hAnsi="Arial Narrow" w:cs="Arial"/>
                <w:b/>
                <w:bCs/>
                <w:sz w:val="20"/>
                <w:szCs w:val="20"/>
              </w:rPr>
            </w:pPr>
            <w:r w:rsidRPr="00AC091A">
              <w:rPr>
                <w:rFonts w:ascii="Arial Narrow" w:hAnsi="Arial Narrow" w:cs="Arial"/>
                <w:b/>
                <w:bCs/>
                <w:sz w:val="20"/>
                <w:szCs w:val="20"/>
              </w:rPr>
              <w:t>Emita nueva respuesta debida y suficientemente fundada, a la solicitud de información que nos atiende; atendiendo los requerimientos que integran la solicitud de información, en los siguientes términos:</w:t>
            </w:r>
          </w:p>
          <w:p w14:paraId="32C1BD75" w14:textId="77777777" w:rsidR="00AC091A" w:rsidRPr="00AC091A" w:rsidRDefault="00AC091A" w:rsidP="00AC091A">
            <w:pPr>
              <w:pStyle w:val="Prrafodelista"/>
              <w:spacing w:before="100" w:beforeAutospacing="1" w:after="100" w:afterAutospacing="1"/>
              <w:jc w:val="both"/>
              <w:rPr>
                <w:rFonts w:ascii="Arial Narrow" w:hAnsi="Arial Narrow" w:cs="Arial"/>
                <w:b/>
                <w:bCs/>
                <w:sz w:val="20"/>
                <w:szCs w:val="20"/>
              </w:rPr>
            </w:pPr>
          </w:p>
          <w:p w14:paraId="4D8E0007" w14:textId="1EA56829" w:rsidR="00AC091A" w:rsidRPr="00AC091A" w:rsidRDefault="00AC091A" w:rsidP="00AC091A">
            <w:pPr>
              <w:pStyle w:val="Prrafodelista"/>
              <w:numPr>
                <w:ilvl w:val="0"/>
                <w:numId w:val="2"/>
              </w:numPr>
              <w:spacing w:before="100" w:beforeAutospacing="1" w:after="100" w:afterAutospacing="1"/>
              <w:jc w:val="both"/>
              <w:rPr>
                <w:rFonts w:ascii="Arial Narrow" w:hAnsi="Arial Narrow" w:cs="Arial"/>
                <w:b/>
                <w:bCs/>
                <w:i/>
                <w:iCs/>
                <w:sz w:val="20"/>
                <w:szCs w:val="20"/>
              </w:rPr>
            </w:pPr>
            <w:r w:rsidRPr="00AC091A">
              <w:rPr>
                <w:rFonts w:ascii="Arial Narrow" w:hAnsi="Arial Narrow" w:cs="Arial"/>
                <w:b/>
                <w:bCs/>
                <w:sz w:val="20"/>
                <w:szCs w:val="20"/>
              </w:rPr>
              <w:t xml:space="preserve">Con relación a los requerimientos 1, 2, 3 y 4, respecto de la cantidad total del monto asignado para el periodo comprendido de septiembre a diciembre de 2021, deberá responder </w:t>
            </w:r>
            <w:r w:rsidRPr="00AC091A">
              <w:rPr>
                <w:rFonts w:ascii="Arial Narrow" w:hAnsi="Arial Narrow" w:cs="Arial"/>
                <w:b/>
                <w:bCs/>
                <w:i/>
                <w:iCs/>
                <w:sz w:val="20"/>
                <w:szCs w:val="20"/>
              </w:rPr>
              <w:t xml:space="preserve">¿cuánto de esos recursos fueron asignados, </w:t>
            </w:r>
            <w:r w:rsidRPr="00483A44">
              <w:rPr>
                <w:rFonts w:ascii="Arial Narrow" w:hAnsi="Arial Narrow" w:cs="Arial"/>
                <w:b/>
                <w:bCs/>
                <w:i/>
                <w:iCs/>
                <w:sz w:val="20"/>
                <w:szCs w:val="20"/>
              </w:rPr>
              <w:t xml:space="preserve">ya sea mediante transferencia bancaria, </w:t>
            </w:r>
            <w:r w:rsidRPr="00AC091A">
              <w:rPr>
                <w:rFonts w:ascii="Arial Narrow" w:hAnsi="Arial Narrow" w:cs="Arial"/>
                <w:b/>
                <w:bCs/>
                <w:i/>
                <w:iCs/>
                <w:sz w:val="20"/>
                <w:szCs w:val="20"/>
              </w:rPr>
              <w:t>depósito</w:t>
            </w:r>
            <w:r w:rsidRPr="00483A44">
              <w:rPr>
                <w:rFonts w:ascii="Arial Narrow" w:hAnsi="Arial Narrow" w:cs="Arial"/>
                <w:b/>
                <w:bCs/>
                <w:i/>
                <w:iCs/>
                <w:sz w:val="20"/>
                <w:szCs w:val="20"/>
              </w:rPr>
              <w:t xml:space="preserve"> bancario, cheques o efectivo, a las cuentas de</w:t>
            </w:r>
            <w:r w:rsidRPr="00AC091A">
              <w:rPr>
                <w:rFonts w:ascii="Arial Narrow" w:hAnsi="Arial Narrow" w:cs="Arial"/>
                <w:b/>
                <w:bCs/>
                <w:i/>
                <w:iCs/>
                <w:sz w:val="20"/>
                <w:szCs w:val="20"/>
              </w:rPr>
              <w:t xml:space="preserve"> los </w:t>
            </w:r>
            <w:r w:rsidRPr="00483A44">
              <w:rPr>
                <w:rFonts w:ascii="Arial Narrow" w:hAnsi="Arial Narrow" w:cs="Arial"/>
                <w:b/>
                <w:bCs/>
                <w:i/>
                <w:iCs/>
                <w:sz w:val="20"/>
                <w:szCs w:val="20"/>
              </w:rPr>
              <w:t>Grupo</w:t>
            </w:r>
            <w:r w:rsidRPr="00AC091A">
              <w:rPr>
                <w:rFonts w:ascii="Arial Narrow" w:hAnsi="Arial Narrow" w:cs="Arial"/>
                <w:b/>
                <w:bCs/>
                <w:i/>
                <w:iCs/>
                <w:sz w:val="20"/>
                <w:szCs w:val="20"/>
              </w:rPr>
              <w:t>s</w:t>
            </w:r>
            <w:r w:rsidRPr="00483A44">
              <w:rPr>
                <w:rFonts w:ascii="Arial Narrow" w:hAnsi="Arial Narrow" w:cs="Arial"/>
                <w:b/>
                <w:bCs/>
                <w:i/>
                <w:iCs/>
                <w:sz w:val="20"/>
                <w:szCs w:val="20"/>
              </w:rPr>
              <w:t xml:space="preserve"> Parlamentario</w:t>
            </w:r>
            <w:r w:rsidRPr="00AC091A">
              <w:rPr>
                <w:rFonts w:ascii="Arial Narrow" w:hAnsi="Arial Narrow" w:cs="Arial"/>
                <w:b/>
                <w:bCs/>
                <w:i/>
                <w:iCs/>
                <w:sz w:val="20"/>
                <w:szCs w:val="20"/>
              </w:rPr>
              <w:t xml:space="preserve">s, en lo particular, </w:t>
            </w:r>
            <w:r w:rsidR="00C50ACF">
              <w:rPr>
                <w:rFonts w:ascii="Arial Narrow" w:hAnsi="Arial Narrow" w:cs="Arial"/>
                <w:b/>
                <w:bCs/>
                <w:i/>
                <w:iCs/>
                <w:sz w:val="20"/>
                <w:szCs w:val="20"/>
              </w:rPr>
              <w:t>a</w:t>
            </w:r>
            <w:r w:rsidRPr="00AC091A">
              <w:rPr>
                <w:rFonts w:ascii="Arial Narrow" w:hAnsi="Arial Narrow" w:cs="Arial"/>
                <w:b/>
                <w:bCs/>
                <w:i/>
                <w:iCs/>
                <w:sz w:val="20"/>
                <w:szCs w:val="20"/>
              </w:rPr>
              <w:t xml:space="preserve"> los partidos políticos: PRD, PRI, PVEM y </w:t>
            </w:r>
            <w:proofErr w:type="gramStart"/>
            <w:r w:rsidRPr="00AC091A">
              <w:rPr>
                <w:rFonts w:ascii="Arial Narrow" w:hAnsi="Arial Narrow" w:cs="Arial"/>
                <w:b/>
                <w:bCs/>
                <w:i/>
                <w:iCs/>
                <w:sz w:val="20"/>
                <w:szCs w:val="20"/>
              </w:rPr>
              <w:t>PT?.</w:t>
            </w:r>
            <w:proofErr w:type="gramEnd"/>
          </w:p>
          <w:p w14:paraId="5BA3F42B" w14:textId="77777777" w:rsidR="00AC091A" w:rsidRPr="00AC091A" w:rsidRDefault="00AC091A" w:rsidP="00AC091A">
            <w:pPr>
              <w:pStyle w:val="Prrafodelista"/>
              <w:spacing w:before="100" w:beforeAutospacing="1" w:after="100" w:afterAutospacing="1"/>
              <w:ind w:left="1080"/>
              <w:jc w:val="both"/>
              <w:rPr>
                <w:rFonts w:ascii="Arial Narrow" w:hAnsi="Arial Narrow" w:cs="Arial"/>
                <w:b/>
                <w:bCs/>
                <w:sz w:val="20"/>
                <w:szCs w:val="20"/>
              </w:rPr>
            </w:pPr>
          </w:p>
          <w:p w14:paraId="3BDAF77A" w14:textId="77777777" w:rsidR="00AC091A" w:rsidRPr="00AC091A" w:rsidRDefault="00AC091A" w:rsidP="00AC091A">
            <w:pPr>
              <w:pStyle w:val="Prrafodelista"/>
              <w:numPr>
                <w:ilvl w:val="0"/>
                <w:numId w:val="2"/>
              </w:numPr>
              <w:spacing w:before="100" w:beforeAutospacing="1" w:after="100" w:afterAutospacing="1"/>
              <w:jc w:val="both"/>
              <w:rPr>
                <w:rFonts w:ascii="Arial Narrow" w:hAnsi="Arial Narrow" w:cs="Arial"/>
                <w:b/>
                <w:bCs/>
                <w:sz w:val="20"/>
                <w:szCs w:val="20"/>
              </w:rPr>
            </w:pPr>
            <w:r w:rsidRPr="00AC091A">
              <w:rPr>
                <w:rFonts w:ascii="Arial Narrow" w:hAnsi="Arial Narrow" w:cs="Arial"/>
                <w:b/>
                <w:bCs/>
                <w:sz w:val="20"/>
                <w:szCs w:val="20"/>
              </w:rPr>
              <w:lastRenderedPageBreak/>
              <w:t xml:space="preserve">Con relación a los requerimientos 1.1, 2.1, 3.1 y 4.1, deberá precisar </w:t>
            </w:r>
            <w:r w:rsidRPr="00AC091A">
              <w:rPr>
                <w:rFonts w:ascii="Arial Narrow" w:hAnsi="Arial Narrow" w:cs="Arial"/>
                <w:b/>
                <w:bCs/>
                <w:i/>
                <w:iCs/>
                <w:sz w:val="20"/>
                <w:szCs w:val="20"/>
              </w:rPr>
              <w:t xml:space="preserve">“si dichos recursos </w:t>
            </w:r>
            <w:r w:rsidRPr="002E011A">
              <w:rPr>
                <w:rFonts w:ascii="Arial Narrow" w:hAnsi="Arial Narrow" w:cs="Arial"/>
                <w:b/>
                <w:bCs/>
                <w:i/>
                <w:iCs/>
                <w:sz w:val="20"/>
                <w:szCs w:val="20"/>
              </w:rPr>
              <w:t>fueron entregados a las cuentas de</w:t>
            </w:r>
            <w:r w:rsidRPr="00AC091A">
              <w:rPr>
                <w:rFonts w:ascii="Arial Narrow" w:hAnsi="Arial Narrow" w:cs="Arial"/>
                <w:b/>
                <w:bCs/>
                <w:i/>
                <w:iCs/>
                <w:sz w:val="20"/>
                <w:szCs w:val="20"/>
              </w:rPr>
              <w:t xml:space="preserve"> dichos</w:t>
            </w:r>
            <w:r w:rsidRPr="002E011A">
              <w:rPr>
                <w:rFonts w:ascii="Arial Narrow" w:hAnsi="Arial Narrow" w:cs="Arial"/>
                <w:b/>
                <w:bCs/>
                <w:i/>
                <w:iCs/>
                <w:sz w:val="20"/>
                <w:szCs w:val="20"/>
              </w:rPr>
              <w:t xml:space="preserve"> </w:t>
            </w:r>
            <w:r w:rsidRPr="00AC091A">
              <w:rPr>
                <w:rFonts w:ascii="Arial Narrow" w:hAnsi="Arial Narrow" w:cs="Arial"/>
                <w:b/>
                <w:bCs/>
                <w:i/>
                <w:iCs/>
                <w:sz w:val="20"/>
                <w:szCs w:val="20"/>
              </w:rPr>
              <w:t>g</w:t>
            </w:r>
            <w:r w:rsidRPr="002E011A">
              <w:rPr>
                <w:rFonts w:ascii="Arial Narrow" w:hAnsi="Arial Narrow" w:cs="Arial"/>
                <w:b/>
                <w:bCs/>
                <w:i/>
                <w:iCs/>
                <w:sz w:val="20"/>
                <w:szCs w:val="20"/>
              </w:rPr>
              <w:t>rupo</w:t>
            </w:r>
            <w:r w:rsidRPr="00AC091A">
              <w:rPr>
                <w:rFonts w:ascii="Arial Narrow" w:hAnsi="Arial Narrow" w:cs="Arial"/>
                <w:b/>
                <w:bCs/>
                <w:i/>
                <w:iCs/>
                <w:sz w:val="20"/>
                <w:szCs w:val="20"/>
              </w:rPr>
              <w:t>s</w:t>
            </w:r>
            <w:r w:rsidRPr="002E011A">
              <w:rPr>
                <w:rFonts w:ascii="Arial Narrow" w:hAnsi="Arial Narrow" w:cs="Arial"/>
                <w:b/>
                <w:bCs/>
                <w:i/>
                <w:iCs/>
                <w:sz w:val="20"/>
                <w:szCs w:val="20"/>
              </w:rPr>
              <w:t xml:space="preserve"> </w:t>
            </w:r>
            <w:r w:rsidRPr="00AC091A">
              <w:rPr>
                <w:rFonts w:ascii="Arial Narrow" w:hAnsi="Arial Narrow" w:cs="Arial"/>
                <w:b/>
                <w:bCs/>
                <w:i/>
                <w:iCs/>
                <w:sz w:val="20"/>
                <w:szCs w:val="20"/>
              </w:rPr>
              <w:t>p</w:t>
            </w:r>
            <w:r w:rsidRPr="002E011A">
              <w:rPr>
                <w:rFonts w:ascii="Arial Narrow" w:hAnsi="Arial Narrow" w:cs="Arial"/>
                <w:b/>
                <w:bCs/>
                <w:i/>
                <w:iCs/>
                <w:sz w:val="20"/>
                <w:szCs w:val="20"/>
              </w:rPr>
              <w:t>arlamentario</w:t>
            </w:r>
            <w:r w:rsidRPr="00AC091A">
              <w:rPr>
                <w:rFonts w:ascii="Arial Narrow" w:hAnsi="Arial Narrow" w:cs="Arial"/>
                <w:b/>
                <w:bCs/>
                <w:i/>
                <w:iCs/>
                <w:sz w:val="20"/>
                <w:szCs w:val="20"/>
              </w:rPr>
              <w:t>s</w:t>
            </w:r>
            <w:r w:rsidRPr="002E011A">
              <w:rPr>
                <w:rFonts w:ascii="Arial Narrow" w:hAnsi="Arial Narrow" w:cs="Arial"/>
                <w:b/>
                <w:bCs/>
                <w:i/>
                <w:iCs/>
                <w:sz w:val="20"/>
                <w:szCs w:val="20"/>
              </w:rPr>
              <w:t>, o a las cuentas personales de los diputados integrantes de es</w:t>
            </w:r>
            <w:r w:rsidRPr="00AC091A">
              <w:rPr>
                <w:rFonts w:ascii="Arial Narrow" w:hAnsi="Arial Narrow" w:cs="Arial"/>
                <w:b/>
                <w:bCs/>
                <w:i/>
                <w:iCs/>
                <w:sz w:val="20"/>
                <w:szCs w:val="20"/>
              </w:rPr>
              <w:t>os</w:t>
            </w:r>
            <w:r w:rsidRPr="002E011A">
              <w:rPr>
                <w:rFonts w:ascii="Arial Narrow" w:hAnsi="Arial Narrow" w:cs="Arial"/>
                <w:b/>
                <w:bCs/>
                <w:i/>
                <w:iCs/>
                <w:sz w:val="20"/>
                <w:szCs w:val="20"/>
              </w:rPr>
              <w:t xml:space="preserve"> grupo</w:t>
            </w:r>
            <w:r w:rsidRPr="00AC091A">
              <w:rPr>
                <w:rFonts w:ascii="Arial Narrow" w:hAnsi="Arial Narrow" w:cs="Arial"/>
                <w:b/>
                <w:bCs/>
                <w:i/>
                <w:iCs/>
                <w:sz w:val="20"/>
                <w:szCs w:val="20"/>
              </w:rPr>
              <w:t>s</w:t>
            </w:r>
            <w:r w:rsidRPr="002E011A">
              <w:rPr>
                <w:rFonts w:ascii="Arial Narrow" w:hAnsi="Arial Narrow" w:cs="Arial"/>
                <w:b/>
                <w:bCs/>
                <w:i/>
                <w:iCs/>
                <w:sz w:val="20"/>
                <w:szCs w:val="20"/>
              </w:rPr>
              <w:t xml:space="preserve"> parlamentario</w:t>
            </w:r>
            <w:r w:rsidRPr="00AC091A">
              <w:rPr>
                <w:rFonts w:ascii="Arial Narrow" w:hAnsi="Arial Narrow" w:cs="Arial"/>
                <w:b/>
                <w:bCs/>
                <w:i/>
                <w:iCs/>
                <w:sz w:val="20"/>
                <w:szCs w:val="20"/>
              </w:rPr>
              <w:t>s”.</w:t>
            </w:r>
          </w:p>
          <w:p w14:paraId="5A54E5B3" w14:textId="77777777" w:rsidR="00AC091A" w:rsidRPr="00AC091A" w:rsidRDefault="00AC091A" w:rsidP="00AC091A">
            <w:pPr>
              <w:pStyle w:val="Prrafodelista"/>
              <w:spacing w:before="100" w:beforeAutospacing="1" w:after="100" w:afterAutospacing="1"/>
              <w:ind w:left="1080"/>
              <w:jc w:val="both"/>
              <w:rPr>
                <w:rFonts w:ascii="Arial Narrow" w:hAnsi="Arial Narrow" w:cs="Arial"/>
                <w:b/>
                <w:bCs/>
                <w:sz w:val="20"/>
                <w:szCs w:val="20"/>
              </w:rPr>
            </w:pPr>
          </w:p>
          <w:p w14:paraId="13644C85" w14:textId="10A01231" w:rsidR="00AC091A" w:rsidRDefault="00AC091A" w:rsidP="00B71BAD">
            <w:pPr>
              <w:pStyle w:val="Prrafodelista"/>
              <w:numPr>
                <w:ilvl w:val="0"/>
                <w:numId w:val="2"/>
              </w:numPr>
              <w:spacing w:before="100" w:beforeAutospacing="1" w:after="100" w:afterAutospacing="1"/>
              <w:jc w:val="both"/>
              <w:rPr>
                <w:rFonts w:ascii="Arial Narrow" w:hAnsi="Arial Narrow" w:cs="Arial"/>
                <w:b/>
                <w:bCs/>
                <w:i/>
                <w:iCs/>
                <w:sz w:val="20"/>
                <w:szCs w:val="20"/>
              </w:rPr>
            </w:pPr>
            <w:r w:rsidRPr="00AC091A">
              <w:rPr>
                <w:rFonts w:ascii="Arial Narrow" w:hAnsi="Arial Narrow" w:cs="Arial"/>
                <w:b/>
                <w:bCs/>
                <w:sz w:val="20"/>
                <w:szCs w:val="20"/>
              </w:rPr>
              <w:t>Con relación al requerimiento 5, deberá turnar la solicitud de información a su Contraloría</w:t>
            </w:r>
            <w:r w:rsidR="00A33D10">
              <w:rPr>
                <w:rFonts w:ascii="Arial Narrow" w:hAnsi="Arial Narrow" w:cs="Arial"/>
                <w:b/>
                <w:bCs/>
                <w:sz w:val="20"/>
                <w:szCs w:val="20"/>
              </w:rPr>
              <w:t xml:space="preserve"> Interna</w:t>
            </w:r>
            <w:r w:rsidRPr="00AC091A">
              <w:rPr>
                <w:rFonts w:ascii="Arial Narrow" w:hAnsi="Arial Narrow" w:cs="Arial"/>
                <w:b/>
                <w:bCs/>
                <w:sz w:val="20"/>
                <w:szCs w:val="20"/>
              </w:rPr>
              <w:t xml:space="preserve"> para que previa búsqueda exhaustiva y razonable en sus archivos, </w:t>
            </w:r>
            <w:r w:rsidR="005B5FD7">
              <w:rPr>
                <w:rFonts w:ascii="Arial Narrow" w:hAnsi="Arial Narrow" w:cs="Arial"/>
                <w:b/>
                <w:bCs/>
                <w:sz w:val="20"/>
                <w:szCs w:val="20"/>
              </w:rPr>
              <w:t xml:space="preserve">emita pronunciamiento fundado y motivado, y en su caso, </w:t>
            </w:r>
            <w:r w:rsidRPr="00AC091A">
              <w:rPr>
                <w:rFonts w:ascii="Arial Narrow" w:hAnsi="Arial Narrow" w:cs="Arial"/>
                <w:b/>
                <w:bCs/>
                <w:sz w:val="20"/>
                <w:szCs w:val="20"/>
              </w:rPr>
              <w:t xml:space="preserve">haga entrega de la </w:t>
            </w:r>
            <w:r w:rsidRPr="00AC091A">
              <w:rPr>
                <w:rFonts w:ascii="Arial Narrow" w:hAnsi="Arial Narrow" w:cs="Arial"/>
                <w:b/>
                <w:bCs/>
                <w:i/>
                <w:iCs/>
                <w:sz w:val="20"/>
                <w:szCs w:val="20"/>
              </w:rPr>
              <w:t xml:space="preserve">“copia de </w:t>
            </w:r>
            <w:r w:rsidRPr="006F0093">
              <w:rPr>
                <w:rFonts w:ascii="Arial Narrow" w:hAnsi="Arial Narrow" w:cs="Arial"/>
                <w:b/>
                <w:bCs/>
                <w:i/>
                <w:iCs/>
                <w:sz w:val="20"/>
                <w:szCs w:val="20"/>
              </w:rPr>
              <w:t xml:space="preserve">los informes semestrales de los recursos asignados a cada grupo y/o </w:t>
            </w:r>
            <w:r w:rsidRPr="00AC091A">
              <w:rPr>
                <w:rFonts w:ascii="Arial Narrow" w:hAnsi="Arial Narrow" w:cs="Arial"/>
                <w:b/>
                <w:bCs/>
                <w:i/>
                <w:iCs/>
                <w:sz w:val="20"/>
                <w:szCs w:val="20"/>
              </w:rPr>
              <w:t>asociación</w:t>
            </w:r>
            <w:r w:rsidRPr="006F0093">
              <w:rPr>
                <w:rFonts w:ascii="Arial Narrow" w:hAnsi="Arial Narrow" w:cs="Arial"/>
                <w:b/>
                <w:bCs/>
                <w:i/>
                <w:iCs/>
                <w:sz w:val="20"/>
                <w:szCs w:val="20"/>
              </w:rPr>
              <w:t xml:space="preserve"> parlamentaria para el </w:t>
            </w:r>
            <w:r w:rsidRPr="00AC091A">
              <w:rPr>
                <w:rFonts w:ascii="Arial Narrow" w:hAnsi="Arial Narrow" w:cs="Arial"/>
                <w:b/>
                <w:bCs/>
                <w:i/>
                <w:iCs/>
                <w:sz w:val="20"/>
                <w:szCs w:val="20"/>
              </w:rPr>
              <w:t>año</w:t>
            </w:r>
            <w:r w:rsidRPr="006F0093">
              <w:rPr>
                <w:rFonts w:ascii="Arial Narrow" w:hAnsi="Arial Narrow" w:cs="Arial"/>
                <w:b/>
                <w:bCs/>
                <w:i/>
                <w:iCs/>
                <w:sz w:val="20"/>
                <w:szCs w:val="20"/>
              </w:rPr>
              <w:t xml:space="preserve"> 2021, </w:t>
            </w:r>
            <w:r w:rsidRPr="00AC091A">
              <w:rPr>
                <w:rFonts w:ascii="Arial Narrow" w:hAnsi="Arial Narrow" w:cs="Arial"/>
                <w:b/>
                <w:bCs/>
                <w:i/>
                <w:iCs/>
                <w:sz w:val="20"/>
                <w:szCs w:val="20"/>
              </w:rPr>
              <w:t>así</w:t>
            </w:r>
            <w:r w:rsidRPr="006F0093">
              <w:rPr>
                <w:rFonts w:ascii="Arial Narrow" w:hAnsi="Arial Narrow" w:cs="Arial"/>
                <w:b/>
                <w:bCs/>
                <w:i/>
                <w:iCs/>
                <w:sz w:val="20"/>
                <w:szCs w:val="20"/>
              </w:rPr>
              <w:t xml:space="preserve"> como el respectivo informe de </w:t>
            </w:r>
            <w:r w:rsidRPr="00AC091A">
              <w:rPr>
                <w:rFonts w:ascii="Arial Narrow" w:hAnsi="Arial Narrow" w:cs="Arial"/>
                <w:b/>
                <w:bCs/>
                <w:i/>
                <w:iCs/>
                <w:sz w:val="20"/>
                <w:szCs w:val="20"/>
              </w:rPr>
              <w:t>auditoría</w:t>
            </w:r>
            <w:r w:rsidRPr="006F0093">
              <w:rPr>
                <w:rFonts w:ascii="Arial Narrow" w:hAnsi="Arial Narrow" w:cs="Arial"/>
                <w:b/>
                <w:bCs/>
                <w:i/>
                <w:iCs/>
                <w:sz w:val="20"/>
                <w:szCs w:val="20"/>
              </w:rPr>
              <w:t xml:space="preserve"> que realizó a los Grupos Parlamentarios, </w:t>
            </w:r>
            <w:r w:rsidRPr="006F0093">
              <w:rPr>
                <w:rFonts w:ascii="Arial Narrow" w:hAnsi="Arial Narrow" w:cs="Arial"/>
                <w:b/>
                <w:bCs/>
                <w:i/>
                <w:iCs/>
                <w:sz w:val="20"/>
                <w:szCs w:val="20"/>
              </w:rPr>
              <w:t>de acuerdo con</w:t>
            </w:r>
            <w:r w:rsidRPr="006F0093">
              <w:rPr>
                <w:rFonts w:ascii="Arial Narrow" w:hAnsi="Arial Narrow" w:cs="Arial"/>
                <w:b/>
                <w:bCs/>
                <w:i/>
                <w:iCs/>
                <w:sz w:val="20"/>
                <w:szCs w:val="20"/>
              </w:rPr>
              <w:t xml:space="preserve"> la </w:t>
            </w:r>
            <w:r w:rsidRPr="00AC091A">
              <w:rPr>
                <w:rFonts w:ascii="Arial Narrow" w:hAnsi="Arial Narrow" w:cs="Arial"/>
                <w:b/>
                <w:bCs/>
                <w:i/>
                <w:iCs/>
                <w:sz w:val="20"/>
                <w:szCs w:val="20"/>
              </w:rPr>
              <w:t>obligación</w:t>
            </w:r>
            <w:r w:rsidRPr="006F0093">
              <w:rPr>
                <w:rFonts w:ascii="Arial Narrow" w:hAnsi="Arial Narrow" w:cs="Arial"/>
                <w:b/>
                <w:bCs/>
                <w:i/>
                <w:iCs/>
                <w:sz w:val="20"/>
                <w:szCs w:val="20"/>
              </w:rPr>
              <w:t xml:space="preserve"> prevista en el art</w:t>
            </w:r>
            <w:r w:rsidRPr="00AC091A">
              <w:rPr>
                <w:rFonts w:ascii="Arial Narrow" w:hAnsi="Arial Narrow" w:cs="Arial"/>
                <w:b/>
                <w:bCs/>
                <w:i/>
                <w:iCs/>
                <w:sz w:val="20"/>
                <w:szCs w:val="20"/>
              </w:rPr>
              <w:t>ículo</w:t>
            </w:r>
            <w:r w:rsidRPr="006F0093">
              <w:rPr>
                <w:rFonts w:ascii="Arial Narrow" w:hAnsi="Arial Narrow" w:cs="Arial"/>
                <w:b/>
                <w:bCs/>
                <w:i/>
                <w:iCs/>
                <w:sz w:val="20"/>
                <w:szCs w:val="20"/>
              </w:rPr>
              <w:t xml:space="preserve"> 499 del Reglamento</w:t>
            </w:r>
            <w:r w:rsidRPr="00AC091A">
              <w:rPr>
                <w:rFonts w:ascii="Arial Narrow" w:hAnsi="Arial Narrow" w:cs="Arial"/>
                <w:b/>
                <w:bCs/>
                <w:i/>
                <w:iCs/>
                <w:sz w:val="20"/>
                <w:szCs w:val="20"/>
              </w:rPr>
              <w:t xml:space="preserve"> del Congreso”.</w:t>
            </w:r>
          </w:p>
          <w:p w14:paraId="3DEF6539" w14:textId="77777777" w:rsidR="00B71BAD" w:rsidRPr="00B71BAD" w:rsidRDefault="00B71BAD" w:rsidP="00B71BAD">
            <w:pPr>
              <w:pStyle w:val="Prrafodelista"/>
              <w:rPr>
                <w:rFonts w:ascii="Arial Narrow" w:hAnsi="Arial Narrow" w:cs="Arial"/>
                <w:b/>
                <w:bCs/>
                <w:i/>
                <w:iCs/>
                <w:sz w:val="20"/>
                <w:szCs w:val="20"/>
              </w:rPr>
            </w:pPr>
          </w:p>
          <w:p w14:paraId="4EB62D29" w14:textId="77777777" w:rsidR="00B71BAD" w:rsidRPr="00B71BAD" w:rsidRDefault="00B71BAD" w:rsidP="00B71BAD">
            <w:pPr>
              <w:pStyle w:val="Prrafodelista"/>
              <w:spacing w:before="100" w:beforeAutospacing="1" w:after="100" w:afterAutospacing="1"/>
              <w:ind w:left="1080"/>
              <w:jc w:val="both"/>
              <w:rPr>
                <w:rFonts w:ascii="Arial Narrow" w:hAnsi="Arial Narrow" w:cs="Arial"/>
                <w:b/>
                <w:bCs/>
                <w:i/>
                <w:iCs/>
                <w:sz w:val="2"/>
                <w:szCs w:val="2"/>
              </w:rPr>
            </w:pPr>
          </w:p>
          <w:p w14:paraId="6790CD7D" w14:textId="0B958E5B" w:rsidR="00AC091A" w:rsidRPr="00AC091A" w:rsidRDefault="00AC091A" w:rsidP="00AC091A">
            <w:pPr>
              <w:pStyle w:val="Prrafodelista"/>
              <w:numPr>
                <w:ilvl w:val="0"/>
                <w:numId w:val="1"/>
              </w:numPr>
              <w:spacing w:before="100" w:beforeAutospacing="1" w:after="100" w:afterAutospacing="1"/>
              <w:jc w:val="both"/>
              <w:rPr>
                <w:rFonts w:ascii="Arial" w:hAnsi="Arial" w:cs="Arial"/>
                <w:b/>
                <w:bCs/>
              </w:rPr>
            </w:pPr>
            <w:r w:rsidRPr="00AC091A">
              <w:rPr>
                <w:rFonts w:ascii="Arial Narrow" w:hAnsi="Arial Narrow" w:cs="Arial"/>
                <w:b/>
                <w:bCs/>
                <w:sz w:val="20"/>
                <w:szCs w:val="20"/>
              </w:rPr>
              <w:t>Notifique la referida respuesta a la persona ahora recurrente a través del correo electrónico señalado como medio para oír y recibir notificaciones en el presente medio de impugnación.</w:t>
            </w:r>
          </w:p>
        </w:tc>
      </w:tr>
      <w:tr w:rsidR="00625D1B" w:rsidRPr="00D65A20" w14:paraId="46B02DE4" w14:textId="77777777" w:rsidTr="005F53B3">
        <w:tc>
          <w:tcPr>
            <w:tcW w:w="4384" w:type="dxa"/>
            <w:gridSpan w:val="2"/>
          </w:tcPr>
          <w:p w14:paraId="55C224DB" w14:textId="77777777" w:rsidR="00625D1B" w:rsidRPr="00902890" w:rsidRDefault="00625D1B" w:rsidP="005F53B3">
            <w:pPr>
              <w:jc w:val="both"/>
              <w:rPr>
                <w:rFonts w:ascii="Arial Narrow" w:hAnsi="Arial Narrow" w:cs="Arial"/>
                <w:sz w:val="20"/>
                <w:szCs w:val="20"/>
              </w:rPr>
            </w:pPr>
            <w:r w:rsidRPr="00902890">
              <w:rPr>
                <w:rFonts w:ascii="Arial Narrow" w:hAnsi="Arial Narrow" w:cs="Arial"/>
                <w:sz w:val="20"/>
                <w:szCs w:val="20"/>
              </w:rPr>
              <w:lastRenderedPageBreak/>
              <w:t>¿Qué plazo tendrá el sujeto obligado para dar cumplimiento?</w:t>
            </w:r>
          </w:p>
        </w:tc>
        <w:tc>
          <w:tcPr>
            <w:tcW w:w="4578" w:type="dxa"/>
            <w:gridSpan w:val="2"/>
          </w:tcPr>
          <w:p w14:paraId="140CB609" w14:textId="16743E1D" w:rsidR="00625D1B" w:rsidRPr="00381B73" w:rsidRDefault="00381B73" w:rsidP="005F53B3">
            <w:pPr>
              <w:jc w:val="both"/>
              <w:rPr>
                <w:rFonts w:ascii="Arial Narrow" w:hAnsi="Arial Narrow" w:cs="Arial"/>
                <w:sz w:val="20"/>
                <w:szCs w:val="20"/>
              </w:rPr>
            </w:pPr>
            <w:r w:rsidRPr="00381B73">
              <w:rPr>
                <w:rFonts w:ascii="Arial Narrow" w:hAnsi="Arial Narrow" w:cs="Arial"/>
                <w:sz w:val="20"/>
                <w:szCs w:val="20"/>
              </w:rPr>
              <w:t>10</w:t>
            </w:r>
            <w:r w:rsidR="00625D1B" w:rsidRPr="00381B73">
              <w:rPr>
                <w:rFonts w:ascii="Arial Narrow" w:hAnsi="Arial Narrow" w:cs="Arial"/>
                <w:sz w:val="20"/>
                <w:szCs w:val="20"/>
              </w:rPr>
              <w:t xml:space="preserve"> días hábiles</w:t>
            </w:r>
          </w:p>
        </w:tc>
      </w:tr>
      <w:tr w:rsidR="00625D1B" w:rsidRPr="00D65A20" w14:paraId="12F571ED" w14:textId="77777777" w:rsidTr="005F53B3">
        <w:tc>
          <w:tcPr>
            <w:tcW w:w="4384" w:type="dxa"/>
            <w:gridSpan w:val="2"/>
          </w:tcPr>
          <w:p w14:paraId="6FDD6DA0" w14:textId="77777777" w:rsidR="00625D1B" w:rsidRPr="00E15196" w:rsidRDefault="00625D1B" w:rsidP="005F53B3">
            <w:pPr>
              <w:jc w:val="both"/>
              <w:rPr>
                <w:rFonts w:ascii="Arial Narrow" w:hAnsi="Arial Narrow" w:cs="Arial"/>
                <w:sz w:val="20"/>
                <w:szCs w:val="20"/>
              </w:rPr>
            </w:pPr>
            <w:r w:rsidRPr="00E15196">
              <w:rPr>
                <w:rFonts w:ascii="Arial Narrow" w:hAnsi="Arial Narrow" w:cs="Arial"/>
                <w:sz w:val="20"/>
                <w:szCs w:val="20"/>
              </w:rPr>
              <w:t>Palabras clave</w:t>
            </w:r>
          </w:p>
        </w:tc>
        <w:tc>
          <w:tcPr>
            <w:tcW w:w="4578" w:type="dxa"/>
            <w:gridSpan w:val="2"/>
          </w:tcPr>
          <w:p w14:paraId="1CC37F40" w14:textId="1D9449B4" w:rsidR="00625D1B" w:rsidRPr="005D5892" w:rsidRDefault="005D5892" w:rsidP="005F53B3">
            <w:pPr>
              <w:jc w:val="both"/>
              <w:rPr>
                <w:rFonts w:ascii="Arial Narrow" w:hAnsi="Arial Narrow" w:cs="Arial"/>
                <w:sz w:val="20"/>
                <w:szCs w:val="20"/>
              </w:rPr>
            </w:pPr>
            <w:r w:rsidRPr="005D5892">
              <w:rPr>
                <w:rFonts w:ascii="Arial Narrow" w:hAnsi="Arial Narrow" w:cs="Arial"/>
                <w:sz w:val="20"/>
                <w:szCs w:val="20"/>
              </w:rPr>
              <w:t>Uso de recursos públicos, Auditorías, Resultados, Gastos, Presupuesto o avance financiero, Obligaciones de transparencia</w:t>
            </w:r>
          </w:p>
        </w:tc>
      </w:tr>
    </w:tbl>
    <w:p w14:paraId="09B72FCB" w14:textId="77777777" w:rsidR="00625D1B" w:rsidRDefault="00625D1B" w:rsidP="00F232B2">
      <w:pPr>
        <w:spacing w:line="276" w:lineRule="auto"/>
        <w:rPr>
          <w:rFonts w:ascii="Arial" w:hAnsi="Arial" w:cs="Arial"/>
        </w:rPr>
      </w:pPr>
    </w:p>
    <w:p w14:paraId="4648E38C" w14:textId="77777777" w:rsidR="0032003F" w:rsidRDefault="0032003F" w:rsidP="00625D1B">
      <w:pPr>
        <w:spacing w:line="276" w:lineRule="auto"/>
        <w:jc w:val="right"/>
        <w:rPr>
          <w:rFonts w:ascii="Arial" w:hAnsi="Arial" w:cs="Arial"/>
        </w:rPr>
      </w:pPr>
    </w:p>
    <w:p w14:paraId="53B13BA9" w14:textId="1639E668" w:rsidR="00625D1B" w:rsidRPr="00D65A20" w:rsidRDefault="00625D1B" w:rsidP="0032003F">
      <w:pPr>
        <w:spacing w:line="480" w:lineRule="auto"/>
        <w:jc w:val="right"/>
        <w:rPr>
          <w:rFonts w:ascii="Arial" w:eastAsia="Calibri" w:hAnsi="Arial" w:cs="Arial"/>
        </w:rPr>
      </w:pPr>
      <w:r w:rsidRPr="00D65A20">
        <w:rPr>
          <w:rFonts w:ascii="Arial" w:hAnsi="Arial" w:cs="Arial"/>
        </w:rPr>
        <w:t xml:space="preserve">Ciudad de México, a </w:t>
      </w:r>
      <w:r>
        <w:rPr>
          <w:rFonts w:ascii="Arial" w:hAnsi="Arial" w:cs="Arial"/>
          <w:b/>
          <w:bCs/>
        </w:rPr>
        <w:t>20</w:t>
      </w:r>
      <w:r w:rsidRPr="00D65A20">
        <w:rPr>
          <w:rFonts w:ascii="Arial" w:hAnsi="Arial" w:cs="Arial"/>
          <w:b/>
          <w:bCs/>
        </w:rPr>
        <w:t xml:space="preserve"> de </w:t>
      </w:r>
      <w:r>
        <w:rPr>
          <w:rFonts w:ascii="Arial" w:hAnsi="Arial" w:cs="Arial"/>
          <w:b/>
          <w:bCs/>
        </w:rPr>
        <w:t xml:space="preserve">abril </w:t>
      </w:r>
      <w:r w:rsidRPr="00D65A20">
        <w:rPr>
          <w:rFonts w:ascii="Arial" w:hAnsi="Arial" w:cs="Arial"/>
          <w:b/>
          <w:bCs/>
        </w:rPr>
        <w:t>de 202</w:t>
      </w:r>
      <w:r>
        <w:rPr>
          <w:rFonts w:ascii="Arial" w:hAnsi="Arial" w:cs="Arial"/>
          <w:b/>
          <w:bCs/>
        </w:rPr>
        <w:t>2</w:t>
      </w:r>
      <w:r w:rsidRPr="00D65A20">
        <w:rPr>
          <w:rFonts w:ascii="Arial" w:hAnsi="Arial" w:cs="Arial"/>
          <w:b/>
          <w:bCs/>
        </w:rPr>
        <w:t>.</w:t>
      </w:r>
    </w:p>
    <w:p w14:paraId="514AB615" w14:textId="77777777" w:rsidR="00625D1B" w:rsidRPr="00D65A20" w:rsidRDefault="00625D1B" w:rsidP="0032003F">
      <w:pPr>
        <w:spacing w:line="480" w:lineRule="auto"/>
        <w:rPr>
          <w:rFonts w:ascii="Arial" w:hAnsi="Arial" w:cs="Arial"/>
        </w:rPr>
      </w:pPr>
    </w:p>
    <w:p w14:paraId="3A382EDA" w14:textId="34FC8BA3" w:rsidR="00625D1B" w:rsidRPr="00D277B2" w:rsidRDefault="00625D1B" w:rsidP="0032003F">
      <w:pPr>
        <w:spacing w:line="480" w:lineRule="auto"/>
        <w:jc w:val="both"/>
        <w:rPr>
          <w:rFonts w:ascii="Arial" w:hAnsi="Arial" w:cs="Arial"/>
          <w:lang w:val="es-ES"/>
        </w:rPr>
      </w:pPr>
      <w:r w:rsidRPr="00D65A20">
        <w:rPr>
          <w:rFonts w:ascii="Arial" w:hAnsi="Arial" w:cs="Arial"/>
          <w:b/>
        </w:rPr>
        <w:tab/>
        <w:t>VIST</w:t>
      </w:r>
      <w:r w:rsidRPr="00D65A20">
        <w:rPr>
          <w:rFonts w:ascii="Arial" w:hAnsi="Arial" w:cs="Arial"/>
          <w:b/>
          <w:lang w:val="es-ES"/>
        </w:rPr>
        <w:t>AS</w:t>
      </w:r>
      <w:r w:rsidRPr="00D65A20">
        <w:rPr>
          <w:rFonts w:ascii="Arial" w:hAnsi="Arial" w:cs="Arial"/>
          <w:b/>
        </w:rPr>
        <w:t xml:space="preserve"> </w:t>
      </w:r>
      <w:r w:rsidRPr="00D65A20">
        <w:rPr>
          <w:rFonts w:ascii="Arial" w:hAnsi="Arial" w:cs="Arial"/>
        </w:rPr>
        <w:t>l</w:t>
      </w:r>
      <w:r w:rsidRPr="00D65A20">
        <w:rPr>
          <w:rFonts w:ascii="Arial" w:hAnsi="Arial" w:cs="Arial"/>
          <w:lang w:val="es-ES"/>
        </w:rPr>
        <w:t>as</w:t>
      </w:r>
      <w:r w:rsidRPr="00D65A20">
        <w:rPr>
          <w:rFonts w:ascii="Arial" w:hAnsi="Arial" w:cs="Arial"/>
        </w:rPr>
        <w:t xml:space="preserve"> </w:t>
      </w:r>
      <w:r w:rsidRPr="00D65A20">
        <w:rPr>
          <w:rFonts w:ascii="Arial" w:hAnsi="Arial" w:cs="Arial"/>
          <w:lang w:val="es-ES"/>
        </w:rPr>
        <w:t xml:space="preserve">constancias para resolver </w:t>
      </w:r>
      <w:r w:rsidRPr="00D65A20">
        <w:rPr>
          <w:rFonts w:ascii="Arial" w:hAnsi="Arial" w:cs="Arial"/>
        </w:rPr>
        <w:t xml:space="preserve">el expediente </w:t>
      </w:r>
      <w:r w:rsidRPr="00D65A20">
        <w:rPr>
          <w:rFonts w:ascii="Arial" w:hAnsi="Arial" w:cs="Arial"/>
          <w:b/>
          <w:bCs/>
        </w:rPr>
        <w:t>INFOCDMX/RR.IP.</w:t>
      </w:r>
      <w:r>
        <w:rPr>
          <w:rFonts w:ascii="Arial" w:hAnsi="Arial" w:cs="Arial"/>
          <w:b/>
          <w:bCs/>
        </w:rPr>
        <w:t>09</w:t>
      </w:r>
      <w:r>
        <w:rPr>
          <w:rFonts w:ascii="Arial" w:hAnsi="Arial" w:cs="Arial"/>
          <w:b/>
          <w:bCs/>
        </w:rPr>
        <w:t>1</w:t>
      </w:r>
      <w:r>
        <w:rPr>
          <w:rFonts w:ascii="Arial" w:hAnsi="Arial" w:cs="Arial"/>
          <w:b/>
          <w:bCs/>
        </w:rPr>
        <w:t>8</w:t>
      </w:r>
      <w:r w:rsidRPr="00D65A20">
        <w:rPr>
          <w:rFonts w:ascii="Arial" w:hAnsi="Arial" w:cs="Arial"/>
          <w:b/>
          <w:bCs/>
        </w:rPr>
        <w:t>/202</w:t>
      </w:r>
      <w:r>
        <w:rPr>
          <w:rFonts w:ascii="Arial" w:hAnsi="Arial" w:cs="Arial"/>
          <w:b/>
          <w:bCs/>
        </w:rPr>
        <w:t>2</w:t>
      </w:r>
      <w:r w:rsidRPr="00D65A20">
        <w:rPr>
          <w:rFonts w:ascii="Arial" w:hAnsi="Arial" w:cs="Arial"/>
        </w:rPr>
        <w:t xml:space="preserve">, </w:t>
      </w:r>
      <w:r w:rsidRPr="00D65A20">
        <w:rPr>
          <w:rFonts w:ascii="Arial" w:hAnsi="Arial" w:cs="Arial"/>
          <w:lang w:val="es-ES"/>
        </w:rPr>
        <w:t>al cual dio origen el recurso de revisión presentado</w:t>
      </w:r>
      <w:r w:rsidRPr="00D65A20">
        <w:rPr>
          <w:rFonts w:ascii="Arial" w:hAnsi="Arial" w:cs="Arial"/>
        </w:rPr>
        <w:t xml:space="preserve"> por la persona </w:t>
      </w:r>
      <w:r w:rsidRPr="00D65A20">
        <w:rPr>
          <w:rFonts w:ascii="Arial" w:hAnsi="Arial" w:cs="Arial"/>
          <w:lang w:val="es-ES"/>
        </w:rPr>
        <w:t xml:space="preserve">recurrente en contra de la respuesta emitida por </w:t>
      </w:r>
      <w:r>
        <w:rPr>
          <w:rFonts w:ascii="Arial" w:hAnsi="Arial" w:cs="Arial"/>
          <w:lang w:val="es-ES"/>
        </w:rPr>
        <w:t>e</w:t>
      </w:r>
      <w:r>
        <w:rPr>
          <w:rFonts w:ascii="Arial" w:hAnsi="Arial" w:cs="Arial"/>
        </w:rPr>
        <w:t xml:space="preserve">l </w:t>
      </w:r>
      <w:r>
        <w:rPr>
          <w:rFonts w:ascii="Arial" w:hAnsi="Arial" w:cs="Arial"/>
          <w:b/>
          <w:bCs/>
          <w:color w:val="000000"/>
        </w:rPr>
        <w:t>CONGRESO</w:t>
      </w:r>
      <w:r>
        <w:rPr>
          <w:rFonts w:ascii="Arial" w:hAnsi="Arial" w:cs="Arial"/>
          <w:b/>
          <w:bCs/>
          <w:color w:val="000000"/>
        </w:rPr>
        <w:t xml:space="preserve"> DE LA CIUDAD DE MÉXICO</w:t>
      </w:r>
      <w:r>
        <w:rPr>
          <w:rFonts w:ascii="Arial" w:hAnsi="Arial" w:cs="Arial"/>
          <w:b/>
          <w:bCs/>
          <w:color w:val="000000"/>
          <w:lang w:val="es-ES"/>
        </w:rPr>
        <w:t xml:space="preserve"> </w:t>
      </w:r>
      <w:r w:rsidRPr="00D65A20">
        <w:rPr>
          <w:rFonts w:ascii="Arial" w:hAnsi="Arial" w:cs="Arial"/>
          <w:lang w:val="es-ES"/>
        </w:rPr>
        <w:t>a su solicitud de acceso a información pública; se emite la presente resolución, la cual versará en el estudio de la legalidad de dicha respuesta.</w:t>
      </w:r>
    </w:p>
    <w:p w14:paraId="40232EBE" w14:textId="77777777" w:rsidR="00625D1B" w:rsidRDefault="00625D1B" w:rsidP="00625D1B">
      <w:pPr>
        <w:spacing w:line="360" w:lineRule="auto"/>
        <w:jc w:val="center"/>
        <w:outlineLvl w:val="0"/>
        <w:rPr>
          <w:rFonts w:ascii="Arial" w:eastAsia="Calibri" w:hAnsi="Arial" w:cs="Arial"/>
          <w:b/>
        </w:rPr>
      </w:pPr>
    </w:p>
    <w:p w14:paraId="57724EFB" w14:textId="77777777" w:rsidR="0032003F" w:rsidRDefault="0032003F" w:rsidP="00625D1B">
      <w:pPr>
        <w:spacing w:line="360" w:lineRule="auto"/>
        <w:jc w:val="center"/>
        <w:outlineLvl w:val="0"/>
        <w:rPr>
          <w:rFonts w:ascii="Arial" w:eastAsia="Calibri" w:hAnsi="Arial" w:cs="Arial"/>
          <w:b/>
        </w:rPr>
      </w:pPr>
    </w:p>
    <w:p w14:paraId="3CB1FF31" w14:textId="77777777" w:rsidR="0032003F" w:rsidRDefault="0032003F" w:rsidP="00625D1B">
      <w:pPr>
        <w:spacing w:line="360" w:lineRule="auto"/>
        <w:jc w:val="center"/>
        <w:outlineLvl w:val="0"/>
        <w:rPr>
          <w:rFonts w:ascii="Arial" w:eastAsia="Calibri" w:hAnsi="Arial" w:cs="Arial"/>
          <w:b/>
        </w:rPr>
      </w:pPr>
    </w:p>
    <w:p w14:paraId="186A3844" w14:textId="574CE9CB" w:rsidR="00625D1B" w:rsidRPr="00D65A20" w:rsidRDefault="00625D1B" w:rsidP="00625D1B">
      <w:pPr>
        <w:spacing w:line="360" w:lineRule="auto"/>
        <w:jc w:val="center"/>
        <w:outlineLvl w:val="0"/>
        <w:rPr>
          <w:rFonts w:ascii="Arial" w:eastAsia="Calibri" w:hAnsi="Arial" w:cs="Arial"/>
          <w:b/>
        </w:rPr>
      </w:pPr>
      <w:r w:rsidRPr="00C550E5">
        <w:rPr>
          <w:rFonts w:ascii="Arial" w:eastAsia="Calibri" w:hAnsi="Arial" w:cs="Arial"/>
          <w:b/>
        </w:rPr>
        <w:lastRenderedPageBreak/>
        <w:t>ÍNDICE</w:t>
      </w:r>
    </w:p>
    <w:tbl>
      <w:tblPr>
        <w:tblpPr w:leftFromText="141" w:rightFromText="141" w:vertAnchor="text" w:horzAnchor="margin" w:tblpXSpec="center" w:tblpY="114"/>
        <w:tblW w:w="0" w:type="auto"/>
        <w:tblLook w:val="04A0" w:firstRow="1" w:lastRow="0" w:firstColumn="1" w:lastColumn="0" w:noHBand="0" w:noVBand="1"/>
      </w:tblPr>
      <w:tblGrid>
        <w:gridCol w:w="5070"/>
        <w:gridCol w:w="1803"/>
      </w:tblGrid>
      <w:tr w:rsidR="00625D1B" w:rsidRPr="00C550E5" w14:paraId="68C2D345" w14:textId="77777777" w:rsidTr="005F53B3">
        <w:trPr>
          <w:trHeight w:val="324"/>
        </w:trPr>
        <w:tc>
          <w:tcPr>
            <w:tcW w:w="5070" w:type="dxa"/>
            <w:shd w:val="clear" w:color="auto" w:fill="auto"/>
            <w:vAlign w:val="center"/>
          </w:tcPr>
          <w:p w14:paraId="3DFD3EBA" w14:textId="77777777" w:rsidR="00625D1B" w:rsidRPr="00C550E5" w:rsidRDefault="00625D1B" w:rsidP="005F53B3">
            <w:pPr>
              <w:jc w:val="both"/>
              <w:rPr>
                <w:rFonts w:ascii="Arial" w:eastAsia="Calibri" w:hAnsi="Arial" w:cs="Arial"/>
              </w:rPr>
            </w:pPr>
            <w:r w:rsidRPr="00C550E5">
              <w:rPr>
                <w:rFonts w:ascii="Arial" w:eastAsia="Calibri" w:hAnsi="Arial" w:cs="Arial"/>
              </w:rPr>
              <w:t>ANTECEDENTES</w:t>
            </w:r>
          </w:p>
        </w:tc>
        <w:tc>
          <w:tcPr>
            <w:tcW w:w="1803" w:type="dxa"/>
            <w:shd w:val="clear" w:color="auto" w:fill="auto"/>
            <w:vAlign w:val="center"/>
          </w:tcPr>
          <w:p w14:paraId="375C3DFD" w14:textId="7F08267D" w:rsidR="00625D1B" w:rsidRPr="001937AC" w:rsidRDefault="00B2047E" w:rsidP="005F53B3">
            <w:pPr>
              <w:jc w:val="center"/>
              <w:rPr>
                <w:rFonts w:ascii="Arial" w:eastAsia="Calibri" w:hAnsi="Arial" w:cs="Arial"/>
              </w:rPr>
            </w:pPr>
            <w:r w:rsidRPr="001937AC">
              <w:rPr>
                <w:rFonts w:ascii="Arial" w:eastAsia="Calibri" w:hAnsi="Arial" w:cs="Arial"/>
              </w:rPr>
              <w:t>4</w:t>
            </w:r>
          </w:p>
        </w:tc>
      </w:tr>
      <w:tr w:rsidR="00625D1B" w:rsidRPr="00C550E5" w14:paraId="6BD75668" w14:textId="77777777" w:rsidTr="005F53B3">
        <w:trPr>
          <w:trHeight w:val="339"/>
        </w:trPr>
        <w:tc>
          <w:tcPr>
            <w:tcW w:w="5070" w:type="dxa"/>
            <w:shd w:val="clear" w:color="auto" w:fill="auto"/>
            <w:vAlign w:val="center"/>
          </w:tcPr>
          <w:p w14:paraId="152FFF65" w14:textId="77777777" w:rsidR="00625D1B" w:rsidRPr="00C550E5" w:rsidRDefault="00625D1B" w:rsidP="005F53B3">
            <w:pPr>
              <w:jc w:val="both"/>
              <w:rPr>
                <w:rFonts w:ascii="Arial" w:eastAsia="Calibri" w:hAnsi="Arial" w:cs="Arial"/>
              </w:rPr>
            </w:pPr>
            <w:r w:rsidRPr="00C550E5">
              <w:rPr>
                <w:rFonts w:ascii="Arial" w:eastAsia="Calibri" w:hAnsi="Arial" w:cs="Arial"/>
              </w:rPr>
              <w:t>CONSIDERACIONES</w:t>
            </w:r>
          </w:p>
        </w:tc>
        <w:tc>
          <w:tcPr>
            <w:tcW w:w="1803" w:type="dxa"/>
            <w:shd w:val="clear" w:color="auto" w:fill="auto"/>
            <w:vAlign w:val="center"/>
          </w:tcPr>
          <w:p w14:paraId="6D658CCC" w14:textId="10167FA3" w:rsidR="00625D1B" w:rsidRPr="001937AC" w:rsidRDefault="00B2047E" w:rsidP="005F53B3">
            <w:pPr>
              <w:jc w:val="center"/>
              <w:rPr>
                <w:rFonts w:ascii="Arial" w:eastAsia="Calibri" w:hAnsi="Arial" w:cs="Arial"/>
              </w:rPr>
            </w:pPr>
            <w:r w:rsidRPr="001937AC">
              <w:rPr>
                <w:rFonts w:ascii="Arial" w:eastAsia="Calibri" w:hAnsi="Arial" w:cs="Arial"/>
              </w:rPr>
              <w:t>10</w:t>
            </w:r>
          </w:p>
        </w:tc>
      </w:tr>
      <w:tr w:rsidR="00625D1B" w:rsidRPr="00C550E5" w14:paraId="4F6BD25A" w14:textId="77777777" w:rsidTr="005F53B3">
        <w:trPr>
          <w:trHeight w:val="339"/>
        </w:trPr>
        <w:tc>
          <w:tcPr>
            <w:tcW w:w="5070" w:type="dxa"/>
            <w:shd w:val="clear" w:color="auto" w:fill="auto"/>
            <w:vAlign w:val="center"/>
          </w:tcPr>
          <w:p w14:paraId="3F1ACDFD" w14:textId="77777777" w:rsidR="00625D1B" w:rsidRPr="00C550E5" w:rsidRDefault="00625D1B" w:rsidP="005F53B3">
            <w:pPr>
              <w:ind w:left="284"/>
              <w:jc w:val="both"/>
              <w:rPr>
                <w:rFonts w:ascii="Arial" w:eastAsia="Calibri" w:hAnsi="Arial" w:cs="Arial"/>
              </w:rPr>
            </w:pPr>
            <w:r w:rsidRPr="00C550E5">
              <w:rPr>
                <w:rFonts w:ascii="Arial" w:eastAsia="Calibri" w:hAnsi="Arial" w:cs="Arial"/>
              </w:rPr>
              <w:t>PRIMERA. Competencia</w:t>
            </w:r>
          </w:p>
        </w:tc>
        <w:tc>
          <w:tcPr>
            <w:tcW w:w="1803" w:type="dxa"/>
            <w:shd w:val="clear" w:color="auto" w:fill="auto"/>
            <w:vAlign w:val="center"/>
          </w:tcPr>
          <w:p w14:paraId="025D46A5" w14:textId="57A66F03" w:rsidR="00625D1B" w:rsidRPr="001937AC" w:rsidRDefault="00B2047E" w:rsidP="005F53B3">
            <w:pPr>
              <w:jc w:val="center"/>
              <w:rPr>
                <w:rFonts w:ascii="Arial" w:eastAsia="Calibri" w:hAnsi="Arial" w:cs="Arial"/>
              </w:rPr>
            </w:pPr>
            <w:r w:rsidRPr="001937AC">
              <w:rPr>
                <w:rFonts w:ascii="Arial" w:eastAsia="Calibri" w:hAnsi="Arial" w:cs="Arial"/>
              </w:rPr>
              <w:t>10</w:t>
            </w:r>
          </w:p>
        </w:tc>
      </w:tr>
      <w:tr w:rsidR="00625D1B" w:rsidRPr="00C550E5" w14:paraId="7845AC86" w14:textId="77777777" w:rsidTr="005F53B3">
        <w:trPr>
          <w:trHeight w:val="339"/>
        </w:trPr>
        <w:tc>
          <w:tcPr>
            <w:tcW w:w="5070" w:type="dxa"/>
            <w:shd w:val="clear" w:color="auto" w:fill="auto"/>
            <w:vAlign w:val="center"/>
          </w:tcPr>
          <w:p w14:paraId="76719931" w14:textId="77777777" w:rsidR="00625D1B" w:rsidRPr="00C550E5" w:rsidRDefault="00625D1B" w:rsidP="005F53B3">
            <w:pPr>
              <w:ind w:left="708" w:hanging="424"/>
              <w:jc w:val="both"/>
              <w:rPr>
                <w:rFonts w:ascii="Arial" w:eastAsia="Calibri" w:hAnsi="Arial" w:cs="Arial"/>
              </w:rPr>
            </w:pPr>
            <w:r w:rsidRPr="00C550E5">
              <w:rPr>
                <w:rFonts w:ascii="Arial" w:eastAsia="Calibri" w:hAnsi="Arial" w:cs="Arial"/>
              </w:rPr>
              <w:t>SEGUNDA. Procedencia</w:t>
            </w:r>
          </w:p>
        </w:tc>
        <w:tc>
          <w:tcPr>
            <w:tcW w:w="1803" w:type="dxa"/>
            <w:shd w:val="clear" w:color="auto" w:fill="auto"/>
            <w:vAlign w:val="center"/>
          </w:tcPr>
          <w:p w14:paraId="7F0EDD1D" w14:textId="59B6938E" w:rsidR="00625D1B" w:rsidRPr="001937AC" w:rsidRDefault="00B2047E" w:rsidP="005F53B3">
            <w:pPr>
              <w:jc w:val="center"/>
              <w:rPr>
                <w:rFonts w:ascii="Arial" w:eastAsia="Calibri" w:hAnsi="Arial" w:cs="Arial"/>
              </w:rPr>
            </w:pPr>
            <w:r w:rsidRPr="001937AC">
              <w:rPr>
                <w:rFonts w:ascii="Arial" w:eastAsia="Calibri" w:hAnsi="Arial" w:cs="Arial"/>
              </w:rPr>
              <w:t>11</w:t>
            </w:r>
          </w:p>
        </w:tc>
      </w:tr>
      <w:tr w:rsidR="00625D1B" w:rsidRPr="00C550E5" w14:paraId="09E27341" w14:textId="77777777" w:rsidTr="005F53B3">
        <w:trPr>
          <w:trHeight w:val="339"/>
        </w:trPr>
        <w:tc>
          <w:tcPr>
            <w:tcW w:w="5070" w:type="dxa"/>
            <w:shd w:val="clear" w:color="auto" w:fill="auto"/>
            <w:vAlign w:val="center"/>
          </w:tcPr>
          <w:p w14:paraId="23F88EC9" w14:textId="77777777" w:rsidR="00625D1B" w:rsidRPr="00C550E5" w:rsidRDefault="00625D1B" w:rsidP="005F53B3">
            <w:pPr>
              <w:ind w:left="1735" w:hanging="1450"/>
              <w:jc w:val="both"/>
              <w:rPr>
                <w:rFonts w:ascii="Arial" w:eastAsia="Calibri" w:hAnsi="Arial" w:cs="Arial"/>
              </w:rPr>
            </w:pPr>
            <w:r w:rsidRPr="00C550E5">
              <w:rPr>
                <w:rFonts w:ascii="Arial" w:eastAsia="Calibri" w:hAnsi="Arial" w:cs="Arial"/>
              </w:rPr>
              <w:t>TERCERA. Descripción de hechos y planteamiento de la controversia</w:t>
            </w:r>
          </w:p>
        </w:tc>
        <w:tc>
          <w:tcPr>
            <w:tcW w:w="1803" w:type="dxa"/>
            <w:shd w:val="clear" w:color="auto" w:fill="auto"/>
            <w:vAlign w:val="center"/>
          </w:tcPr>
          <w:p w14:paraId="118A8379" w14:textId="72462CDE" w:rsidR="00625D1B" w:rsidRPr="001937AC" w:rsidRDefault="00625D1B" w:rsidP="005F53B3">
            <w:pPr>
              <w:jc w:val="center"/>
              <w:rPr>
                <w:rFonts w:ascii="Arial" w:eastAsia="Calibri" w:hAnsi="Arial" w:cs="Arial"/>
              </w:rPr>
            </w:pPr>
            <w:r w:rsidRPr="001937AC">
              <w:rPr>
                <w:rFonts w:ascii="Arial" w:eastAsia="Calibri" w:hAnsi="Arial" w:cs="Arial"/>
              </w:rPr>
              <w:t>1</w:t>
            </w:r>
            <w:r w:rsidR="00B2047E" w:rsidRPr="001937AC">
              <w:rPr>
                <w:rFonts w:ascii="Arial" w:eastAsia="Calibri" w:hAnsi="Arial" w:cs="Arial"/>
              </w:rPr>
              <w:t>4</w:t>
            </w:r>
          </w:p>
        </w:tc>
      </w:tr>
      <w:tr w:rsidR="00625D1B" w:rsidRPr="00C550E5" w14:paraId="2BED9439" w14:textId="77777777" w:rsidTr="005F53B3">
        <w:trPr>
          <w:trHeight w:val="238"/>
        </w:trPr>
        <w:tc>
          <w:tcPr>
            <w:tcW w:w="5070" w:type="dxa"/>
            <w:shd w:val="clear" w:color="auto" w:fill="auto"/>
            <w:vAlign w:val="center"/>
          </w:tcPr>
          <w:p w14:paraId="4F6C443A" w14:textId="77777777" w:rsidR="00625D1B" w:rsidRPr="00C550E5" w:rsidRDefault="00625D1B" w:rsidP="005F53B3">
            <w:pPr>
              <w:ind w:left="1593" w:hanging="1275"/>
              <w:jc w:val="both"/>
              <w:rPr>
                <w:rFonts w:ascii="Arial" w:eastAsia="Calibri" w:hAnsi="Arial" w:cs="Arial"/>
              </w:rPr>
            </w:pPr>
            <w:r w:rsidRPr="00C550E5">
              <w:rPr>
                <w:rFonts w:ascii="Arial" w:eastAsia="Calibri" w:hAnsi="Arial" w:cs="Arial"/>
              </w:rPr>
              <w:t>CUARTA. Estudio de la controversia</w:t>
            </w:r>
          </w:p>
        </w:tc>
        <w:tc>
          <w:tcPr>
            <w:tcW w:w="1803" w:type="dxa"/>
            <w:vAlign w:val="center"/>
          </w:tcPr>
          <w:p w14:paraId="07824715" w14:textId="314A63BE" w:rsidR="00625D1B" w:rsidRPr="001937AC" w:rsidRDefault="00625D1B" w:rsidP="005F53B3">
            <w:pPr>
              <w:spacing w:after="160"/>
              <w:jc w:val="center"/>
              <w:rPr>
                <w:rFonts w:ascii="Arial" w:hAnsi="Arial" w:cs="Arial"/>
              </w:rPr>
            </w:pPr>
            <w:r w:rsidRPr="001937AC">
              <w:rPr>
                <w:rFonts w:ascii="Arial" w:hAnsi="Arial" w:cs="Arial"/>
              </w:rPr>
              <w:t>1</w:t>
            </w:r>
            <w:r w:rsidR="00B2047E" w:rsidRPr="001937AC">
              <w:rPr>
                <w:rFonts w:ascii="Arial" w:hAnsi="Arial" w:cs="Arial"/>
              </w:rPr>
              <w:t>7</w:t>
            </w:r>
          </w:p>
        </w:tc>
      </w:tr>
      <w:tr w:rsidR="00625D1B" w:rsidRPr="00C550E5" w14:paraId="25151D25" w14:textId="77777777" w:rsidTr="005F53B3">
        <w:trPr>
          <w:trHeight w:val="238"/>
        </w:trPr>
        <w:tc>
          <w:tcPr>
            <w:tcW w:w="5070" w:type="dxa"/>
            <w:shd w:val="clear" w:color="auto" w:fill="auto"/>
            <w:vAlign w:val="center"/>
          </w:tcPr>
          <w:p w14:paraId="545C0CE6" w14:textId="77777777" w:rsidR="00625D1B" w:rsidRPr="00C550E5" w:rsidRDefault="00625D1B" w:rsidP="005F53B3">
            <w:pPr>
              <w:ind w:left="1593" w:hanging="1275"/>
              <w:jc w:val="both"/>
              <w:rPr>
                <w:rFonts w:ascii="Arial" w:eastAsia="Calibri" w:hAnsi="Arial" w:cs="Arial"/>
              </w:rPr>
            </w:pPr>
            <w:r w:rsidRPr="00C550E5">
              <w:rPr>
                <w:rFonts w:ascii="Arial" w:eastAsia="Calibri" w:hAnsi="Arial" w:cs="Arial"/>
              </w:rPr>
              <w:t>QUINTA. Responsabilidades</w:t>
            </w:r>
          </w:p>
        </w:tc>
        <w:tc>
          <w:tcPr>
            <w:tcW w:w="1803" w:type="dxa"/>
            <w:vAlign w:val="center"/>
          </w:tcPr>
          <w:p w14:paraId="6A67A440" w14:textId="4FB67022" w:rsidR="00625D1B" w:rsidRPr="001937AC" w:rsidRDefault="001937AC" w:rsidP="005F53B3">
            <w:pPr>
              <w:spacing w:after="160"/>
              <w:jc w:val="center"/>
              <w:rPr>
                <w:rFonts w:ascii="Arial" w:hAnsi="Arial" w:cs="Arial"/>
              </w:rPr>
            </w:pPr>
            <w:r w:rsidRPr="001937AC">
              <w:rPr>
                <w:rFonts w:ascii="Arial" w:hAnsi="Arial" w:cs="Arial"/>
              </w:rPr>
              <w:t>33</w:t>
            </w:r>
          </w:p>
        </w:tc>
      </w:tr>
      <w:tr w:rsidR="00625D1B" w:rsidRPr="00432E47" w14:paraId="6435DE23" w14:textId="77777777" w:rsidTr="005F53B3">
        <w:trPr>
          <w:trHeight w:val="80"/>
        </w:trPr>
        <w:tc>
          <w:tcPr>
            <w:tcW w:w="5070" w:type="dxa"/>
            <w:shd w:val="clear" w:color="auto" w:fill="auto"/>
            <w:vAlign w:val="center"/>
          </w:tcPr>
          <w:p w14:paraId="360BCB84" w14:textId="77777777" w:rsidR="00625D1B" w:rsidRPr="00C550E5" w:rsidRDefault="00625D1B" w:rsidP="005F53B3">
            <w:pPr>
              <w:ind w:left="318" w:hanging="424"/>
              <w:jc w:val="both"/>
              <w:rPr>
                <w:rFonts w:ascii="Arial" w:eastAsia="Calibri" w:hAnsi="Arial" w:cs="Arial"/>
              </w:rPr>
            </w:pPr>
            <w:r w:rsidRPr="00C550E5">
              <w:rPr>
                <w:rFonts w:ascii="Arial" w:eastAsia="Calibri" w:hAnsi="Arial" w:cs="Arial"/>
              </w:rPr>
              <w:t>Resolutivos</w:t>
            </w:r>
          </w:p>
        </w:tc>
        <w:tc>
          <w:tcPr>
            <w:tcW w:w="1803" w:type="dxa"/>
            <w:vAlign w:val="center"/>
          </w:tcPr>
          <w:p w14:paraId="7D8B4DD5" w14:textId="3C30DDA3" w:rsidR="00625D1B" w:rsidRPr="001937AC" w:rsidRDefault="001937AC" w:rsidP="005F53B3">
            <w:pPr>
              <w:spacing w:after="160"/>
              <w:jc w:val="center"/>
              <w:rPr>
                <w:rFonts w:ascii="Arial" w:hAnsi="Arial" w:cs="Arial"/>
              </w:rPr>
            </w:pPr>
            <w:r w:rsidRPr="001937AC">
              <w:rPr>
                <w:rFonts w:ascii="Arial" w:hAnsi="Arial" w:cs="Arial"/>
              </w:rPr>
              <w:t>33</w:t>
            </w:r>
          </w:p>
        </w:tc>
      </w:tr>
    </w:tbl>
    <w:p w14:paraId="0197C500" w14:textId="77777777" w:rsidR="00625D1B" w:rsidRPr="00D65A20" w:rsidRDefault="00625D1B" w:rsidP="00625D1B">
      <w:pPr>
        <w:spacing w:line="360" w:lineRule="auto"/>
        <w:jc w:val="both"/>
        <w:outlineLvl w:val="0"/>
        <w:rPr>
          <w:rFonts w:ascii="Arial" w:eastAsia="Calibri" w:hAnsi="Arial" w:cs="Arial"/>
        </w:rPr>
      </w:pPr>
    </w:p>
    <w:p w14:paraId="5CF29B07" w14:textId="77777777" w:rsidR="00625D1B" w:rsidRDefault="00625D1B" w:rsidP="00625D1B">
      <w:pPr>
        <w:spacing w:line="360" w:lineRule="auto"/>
        <w:outlineLvl w:val="0"/>
        <w:rPr>
          <w:rFonts w:ascii="Arial" w:eastAsia="Calibri" w:hAnsi="Arial" w:cs="Arial"/>
          <w:b/>
          <w:bCs/>
        </w:rPr>
      </w:pPr>
    </w:p>
    <w:p w14:paraId="647D3E49" w14:textId="77777777" w:rsidR="003C0C2A" w:rsidRDefault="003C0C2A" w:rsidP="00625D1B">
      <w:pPr>
        <w:spacing w:line="360" w:lineRule="auto"/>
        <w:jc w:val="center"/>
        <w:outlineLvl w:val="0"/>
        <w:rPr>
          <w:rFonts w:ascii="Arial" w:eastAsia="Calibri" w:hAnsi="Arial" w:cs="Arial"/>
          <w:b/>
          <w:bCs/>
        </w:rPr>
      </w:pPr>
    </w:p>
    <w:p w14:paraId="1CED2788" w14:textId="77777777" w:rsidR="003C0C2A" w:rsidRDefault="003C0C2A" w:rsidP="00625D1B">
      <w:pPr>
        <w:spacing w:line="360" w:lineRule="auto"/>
        <w:jc w:val="center"/>
        <w:outlineLvl w:val="0"/>
        <w:rPr>
          <w:rFonts w:ascii="Arial" w:eastAsia="Calibri" w:hAnsi="Arial" w:cs="Arial"/>
          <w:b/>
          <w:bCs/>
        </w:rPr>
      </w:pPr>
    </w:p>
    <w:p w14:paraId="46BBD528" w14:textId="77777777" w:rsidR="003C0C2A" w:rsidRDefault="003C0C2A" w:rsidP="00625D1B">
      <w:pPr>
        <w:spacing w:line="360" w:lineRule="auto"/>
        <w:jc w:val="center"/>
        <w:outlineLvl w:val="0"/>
        <w:rPr>
          <w:rFonts w:ascii="Arial" w:eastAsia="Calibri" w:hAnsi="Arial" w:cs="Arial"/>
          <w:b/>
          <w:bCs/>
        </w:rPr>
      </w:pPr>
    </w:p>
    <w:p w14:paraId="5FFAC972" w14:textId="77777777" w:rsidR="003C0C2A" w:rsidRDefault="003C0C2A" w:rsidP="00625D1B">
      <w:pPr>
        <w:spacing w:line="360" w:lineRule="auto"/>
        <w:jc w:val="center"/>
        <w:outlineLvl w:val="0"/>
        <w:rPr>
          <w:rFonts w:ascii="Arial" w:eastAsia="Calibri" w:hAnsi="Arial" w:cs="Arial"/>
          <w:b/>
          <w:bCs/>
        </w:rPr>
      </w:pPr>
    </w:p>
    <w:p w14:paraId="41443A94" w14:textId="77777777" w:rsidR="0032003F" w:rsidRDefault="0032003F" w:rsidP="00625D1B">
      <w:pPr>
        <w:spacing w:line="360" w:lineRule="auto"/>
        <w:jc w:val="center"/>
        <w:outlineLvl w:val="0"/>
        <w:rPr>
          <w:rFonts w:ascii="Arial" w:eastAsia="Calibri" w:hAnsi="Arial" w:cs="Arial"/>
          <w:b/>
          <w:bCs/>
        </w:rPr>
      </w:pPr>
    </w:p>
    <w:p w14:paraId="0F7E87A3" w14:textId="77777777" w:rsidR="0032003F" w:rsidRDefault="0032003F" w:rsidP="00625D1B">
      <w:pPr>
        <w:spacing w:line="360" w:lineRule="auto"/>
        <w:jc w:val="center"/>
        <w:outlineLvl w:val="0"/>
        <w:rPr>
          <w:rFonts w:ascii="Arial" w:eastAsia="Calibri" w:hAnsi="Arial" w:cs="Arial"/>
          <w:b/>
          <w:bCs/>
        </w:rPr>
      </w:pPr>
    </w:p>
    <w:p w14:paraId="470AFB1C" w14:textId="77777777" w:rsidR="0032003F" w:rsidRDefault="0032003F" w:rsidP="00625D1B">
      <w:pPr>
        <w:spacing w:line="360" w:lineRule="auto"/>
        <w:jc w:val="center"/>
        <w:outlineLvl w:val="0"/>
        <w:rPr>
          <w:rFonts w:ascii="Arial" w:eastAsia="Calibri" w:hAnsi="Arial" w:cs="Arial"/>
          <w:b/>
          <w:bCs/>
        </w:rPr>
      </w:pPr>
    </w:p>
    <w:p w14:paraId="62323887" w14:textId="0426294C" w:rsidR="00625D1B" w:rsidRPr="00D65A20" w:rsidRDefault="00625D1B" w:rsidP="00625D1B">
      <w:pPr>
        <w:spacing w:line="360" w:lineRule="auto"/>
        <w:jc w:val="center"/>
        <w:outlineLvl w:val="0"/>
        <w:rPr>
          <w:rFonts w:ascii="Arial" w:eastAsia="Calibri" w:hAnsi="Arial" w:cs="Arial"/>
        </w:rPr>
      </w:pPr>
      <w:r w:rsidRPr="006C50E9">
        <w:rPr>
          <w:rFonts w:ascii="Arial" w:eastAsia="Calibri" w:hAnsi="Arial" w:cs="Arial"/>
          <w:b/>
          <w:bCs/>
        </w:rPr>
        <w:t>A N T E C E D E N T E S</w:t>
      </w:r>
    </w:p>
    <w:p w14:paraId="3BAF884E" w14:textId="49E34BB1" w:rsidR="00625D1B" w:rsidRPr="00D11641" w:rsidRDefault="00625D1B" w:rsidP="00625D1B">
      <w:pPr>
        <w:pStyle w:val="NormalWeb"/>
        <w:spacing w:line="360" w:lineRule="auto"/>
        <w:jc w:val="both"/>
        <w:rPr>
          <w:rFonts w:ascii="Arial" w:eastAsia="Calibri" w:hAnsi="Arial" w:cs="Arial"/>
          <w:bCs/>
        </w:rPr>
      </w:pPr>
      <w:r w:rsidRPr="0051467A">
        <w:rPr>
          <w:rFonts w:ascii="Arial" w:eastAsia="Calibri" w:hAnsi="Arial" w:cs="Arial"/>
          <w:b/>
          <w:bCs/>
        </w:rPr>
        <w:t xml:space="preserve">I. Solicitud de acceso a la información pública. </w:t>
      </w:r>
      <w:r w:rsidRPr="0051467A">
        <w:rPr>
          <w:rFonts w:ascii="Arial" w:eastAsia="Calibri" w:hAnsi="Arial" w:cs="Arial"/>
          <w:bCs/>
        </w:rPr>
        <w:t xml:space="preserve">El </w:t>
      </w:r>
      <w:r w:rsidR="00D017D6">
        <w:rPr>
          <w:rFonts w:ascii="Arial" w:eastAsia="Calibri" w:hAnsi="Arial" w:cs="Arial"/>
          <w:bCs/>
        </w:rPr>
        <w:t>10</w:t>
      </w:r>
      <w:r>
        <w:rPr>
          <w:rFonts w:ascii="Arial" w:eastAsia="Calibri" w:hAnsi="Arial" w:cs="Arial"/>
          <w:bCs/>
        </w:rPr>
        <w:t xml:space="preserve"> de febrero</w:t>
      </w:r>
      <w:r w:rsidRPr="0051467A">
        <w:rPr>
          <w:rFonts w:ascii="Arial" w:eastAsia="Calibri" w:hAnsi="Arial" w:cs="Arial"/>
          <w:bCs/>
        </w:rPr>
        <w:t xml:space="preserve"> de 202</w:t>
      </w:r>
      <w:r>
        <w:rPr>
          <w:rFonts w:ascii="Arial" w:eastAsia="Calibri" w:hAnsi="Arial" w:cs="Arial"/>
          <w:bCs/>
        </w:rPr>
        <w:t>2</w:t>
      </w:r>
      <w:r w:rsidRPr="0051467A">
        <w:rPr>
          <w:rFonts w:ascii="Arial" w:eastAsia="Calibri" w:hAnsi="Arial" w:cs="Arial"/>
          <w:bCs/>
        </w:rPr>
        <w:t xml:space="preserve">, a través de la Plataforma Nacional de Transparencia, en adelante PNT, la persona hoy recurrente presentó solicitud de acceso a información pública, a la que le fue asignado </w:t>
      </w:r>
      <w:r w:rsidRPr="00BD3193">
        <w:rPr>
          <w:rFonts w:ascii="Arial" w:eastAsia="Calibri" w:hAnsi="Arial" w:cs="Arial"/>
          <w:bCs/>
        </w:rPr>
        <w:t xml:space="preserve">el </w:t>
      </w:r>
      <w:r w:rsidRPr="004D511D">
        <w:rPr>
          <w:rFonts w:ascii="Arial" w:eastAsia="Calibri" w:hAnsi="Arial" w:cs="Arial"/>
          <w:bCs/>
        </w:rPr>
        <w:t xml:space="preserve">folio </w:t>
      </w:r>
      <w:r w:rsidRPr="00625D1B">
        <w:rPr>
          <w:rFonts w:ascii="Arial" w:hAnsi="Arial" w:cs="Arial"/>
          <w:bCs/>
        </w:rPr>
        <w:t>092075422000128</w:t>
      </w:r>
      <w:r w:rsidRPr="00D017D6">
        <w:rPr>
          <w:rFonts w:ascii="Arial" w:eastAsia="Calibri" w:hAnsi="Arial" w:cs="Arial"/>
          <w:bCs/>
        </w:rPr>
        <w:t>.</w:t>
      </w:r>
    </w:p>
    <w:p w14:paraId="580CFC70" w14:textId="77777777" w:rsidR="00625D1B" w:rsidRDefault="00625D1B" w:rsidP="00625D1B">
      <w:pPr>
        <w:spacing w:line="360" w:lineRule="auto"/>
        <w:jc w:val="both"/>
        <w:outlineLvl w:val="0"/>
        <w:rPr>
          <w:rFonts w:ascii="Arial" w:eastAsia="Calibri" w:hAnsi="Arial" w:cs="Arial"/>
          <w:bCs/>
        </w:rPr>
      </w:pPr>
      <w:r w:rsidRPr="00D65A20">
        <w:rPr>
          <w:rFonts w:ascii="Arial" w:eastAsia="Calibri" w:hAnsi="Arial" w:cs="Arial"/>
          <w:bCs/>
        </w:rPr>
        <w:t>En dicha solicitud la persona ahora recurrente requirió lo siguiente:</w:t>
      </w:r>
    </w:p>
    <w:p w14:paraId="053D484E" w14:textId="77777777" w:rsidR="00625D1B" w:rsidRPr="00D65A20" w:rsidRDefault="00625D1B" w:rsidP="00625D1B">
      <w:pPr>
        <w:spacing w:line="360" w:lineRule="auto"/>
        <w:jc w:val="both"/>
        <w:outlineLvl w:val="0"/>
        <w:rPr>
          <w:rFonts w:ascii="Arial" w:eastAsia="Calibri" w:hAnsi="Arial" w:cs="Arial"/>
          <w:bCs/>
        </w:rPr>
      </w:pPr>
    </w:p>
    <w:p w14:paraId="71024C19" w14:textId="330F0BB5" w:rsidR="00D017D6" w:rsidRDefault="00625D1B" w:rsidP="00D017D6">
      <w:pPr>
        <w:pStyle w:val="NormalWeb"/>
        <w:spacing w:before="0" w:beforeAutospacing="0" w:after="0" w:afterAutospacing="0"/>
        <w:ind w:left="567" w:right="567"/>
        <w:jc w:val="both"/>
        <w:rPr>
          <w:rFonts w:ascii="Arial" w:eastAsia="Calibri" w:hAnsi="Arial" w:cs="Arial"/>
          <w:bCs/>
          <w:i/>
          <w:sz w:val="20"/>
          <w:szCs w:val="20"/>
        </w:rPr>
      </w:pPr>
      <w:r w:rsidRPr="00964164">
        <w:rPr>
          <w:rFonts w:ascii="Arial" w:eastAsia="Calibri" w:hAnsi="Arial" w:cs="Arial"/>
          <w:bCs/>
          <w:i/>
          <w:sz w:val="20"/>
          <w:szCs w:val="20"/>
        </w:rPr>
        <w:t>“</w:t>
      </w:r>
      <w:r w:rsidR="00D017D6" w:rsidRPr="00D017D6">
        <w:rPr>
          <w:rFonts w:ascii="Arial" w:eastAsia="Calibri" w:hAnsi="Arial" w:cs="Arial"/>
          <w:bCs/>
          <w:i/>
          <w:sz w:val="20"/>
          <w:szCs w:val="20"/>
        </w:rPr>
        <w:t xml:space="preserve">Solicito respetuosamente que la Tesorería del Congreso de la Ciudad de México conteste las siguientes preguntas: </w:t>
      </w:r>
    </w:p>
    <w:p w14:paraId="6340EACE" w14:textId="77777777" w:rsidR="003C0C2A" w:rsidRPr="00D017D6" w:rsidRDefault="003C0C2A" w:rsidP="00D017D6">
      <w:pPr>
        <w:pStyle w:val="NormalWeb"/>
        <w:spacing w:before="0" w:beforeAutospacing="0" w:after="0" w:afterAutospacing="0"/>
        <w:ind w:left="567" w:right="567"/>
        <w:jc w:val="both"/>
        <w:rPr>
          <w:rFonts w:ascii="Arial" w:eastAsia="Calibri" w:hAnsi="Arial" w:cs="Arial"/>
          <w:bCs/>
          <w:i/>
          <w:sz w:val="20"/>
          <w:szCs w:val="20"/>
        </w:rPr>
      </w:pPr>
    </w:p>
    <w:p w14:paraId="002E3CF1"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1.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 a las cuentas del Grupo Parlamentario del Partido de la Revolución Democrática (PRD) en el Congreso de la Ciudad de México? </w:t>
      </w:r>
    </w:p>
    <w:p w14:paraId="08E4A5B9"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1.1 Por favor especificar si las transferencias bancarias, depósitos bancarios, cheques o efectivo fueron entregados a las cuentas del Grupo Parlamentario del PRD, o a las cuentas personales de los diputados integrantes de ese grupo parlamentario. </w:t>
      </w:r>
    </w:p>
    <w:p w14:paraId="46B65837"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lastRenderedPageBreak/>
        <w:t xml:space="preserve">2.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 a las cuentas del Grupo Parlamentario del Partido Revolucionario Institucional (PRI) en el Congreso de la Ciudad de México? </w:t>
      </w:r>
    </w:p>
    <w:p w14:paraId="5C630C10"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2.1 Por favor especificar si las transferencias bancarias, depósitos bancarios, cheques o efectivo fueron entregados a las cuentas del Grupo Parlamentario del PRI, o a las cuentas personales de los diputados integrantes de ese grupo parlamentario. </w:t>
      </w:r>
    </w:p>
    <w:p w14:paraId="5ED2A76A"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3.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 a las cuentas del Grupo Parlamentario del Partido Verde Ecologista (PVEM) de México en el Congreso de la Ciudad de México? </w:t>
      </w:r>
    </w:p>
    <w:p w14:paraId="526D7309"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3.1 Por favor especificar si las transferencias bancarias, depósitos bancarios, cheques o efectivo fueron entregados a las cuentas del Grupo Parlamentario del PVEM, o a las cuentas personales de los diputados integrantes de ese Grupo Parlamentario. </w:t>
      </w:r>
    </w:p>
    <w:p w14:paraId="60C042A5"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4. De los recursos erogados mediante el capítulo 4000 en los meses de septiembre, octubre, noviembre</w:t>
      </w:r>
      <w:r w:rsidRPr="00D017D6">
        <w:rPr>
          <w:rFonts w:ascii="Arial" w:eastAsia="Calibri" w:hAnsi="Arial" w:cs="Arial"/>
          <w:bCs/>
          <w:i/>
          <w:sz w:val="20"/>
          <w:szCs w:val="20"/>
        </w:rPr>
        <w:t xml:space="preserve"> </w:t>
      </w:r>
      <w:r w:rsidRPr="00D017D6">
        <w:rPr>
          <w:rFonts w:ascii="Arial" w:eastAsia="Calibri" w:hAnsi="Arial" w:cs="Arial"/>
          <w:bCs/>
          <w:i/>
          <w:sz w:val="20"/>
          <w:szCs w:val="20"/>
        </w:rPr>
        <w:t xml:space="preserve">y diciembre de 2021, especificar de manera mensual y cuantificado en pesos mexicanos (MXP), ¿cuántos de estos recursos, fueron asignados, ya sea mediante transferencia bancaria, depósito bancario, cheques o efectivo, a las cuentas del Grupo Parlamentario del Partido del Trabajo (PT) en el Congreso de la Cuidad de México? </w:t>
      </w:r>
    </w:p>
    <w:p w14:paraId="4AC996FF" w14:textId="77777777" w:rsidR="00D017D6"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4.1 Por favor especificar si las transferencias bancarias, depósitos bancarios, cheques o efectivo fueron entregados a las cuentas del Grupo Parlamentario del Partido del Trabajo, o a las cuentas personales de los diputados integrantes de ese Grupo Parlamentario. </w:t>
      </w:r>
    </w:p>
    <w:p w14:paraId="6A2BD855" w14:textId="77777777" w:rsidR="003C0C2A" w:rsidRDefault="003C0C2A" w:rsidP="00D017D6">
      <w:pPr>
        <w:pStyle w:val="NormalWeb"/>
        <w:spacing w:before="0" w:beforeAutospacing="0" w:after="0" w:afterAutospacing="0"/>
        <w:ind w:left="567" w:right="567"/>
        <w:jc w:val="both"/>
        <w:rPr>
          <w:rFonts w:ascii="Arial" w:eastAsia="Calibri" w:hAnsi="Arial" w:cs="Arial"/>
          <w:bCs/>
          <w:i/>
          <w:sz w:val="20"/>
          <w:szCs w:val="20"/>
        </w:rPr>
      </w:pPr>
    </w:p>
    <w:p w14:paraId="32B2936C" w14:textId="2F173143" w:rsid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 xml:space="preserve">Adicionalmente, quisiera solicitar respetuosamente a la Contraloría General del Congreso de la Ciudad de México responda lo siguiente: </w:t>
      </w:r>
    </w:p>
    <w:p w14:paraId="27C99EE6" w14:textId="77777777" w:rsidR="003C0C2A" w:rsidRPr="00D017D6" w:rsidRDefault="003C0C2A" w:rsidP="00D017D6">
      <w:pPr>
        <w:pStyle w:val="NormalWeb"/>
        <w:spacing w:before="0" w:beforeAutospacing="0" w:after="0" w:afterAutospacing="0"/>
        <w:ind w:left="567" w:right="567"/>
        <w:jc w:val="both"/>
        <w:rPr>
          <w:rFonts w:ascii="Arial" w:eastAsia="Calibri" w:hAnsi="Arial" w:cs="Arial"/>
          <w:bCs/>
          <w:i/>
          <w:sz w:val="20"/>
          <w:szCs w:val="20"/>
        </w:rPr>
      </w:pPr>
    </w:p>
    <w:p w14:paraId="07CE6776" w14:textId="02282AB1" w:rsidR="00D017D6" w:rsidRPr="00D017D6" w:rsidRDefault="00D017D6" w:rsidP="003C0C2A">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1. El Reglamento del Congreso en su artículo 499 establece que la Contraloría "Tendrá a su cargo la Auditoría interna del Ejercicio del Presupuesto de Egresos del Congreso, incluyendo recursos asignados a los Grupos Parlamentarios, los que deberán presentar un informe semestral a la Contraloría con la debida justificación del uso y destino de los recursos que el Congreso les</w:t>
      </w:r>
      <w:r w:rsidR="003C0C2A">
        <w:rPr>
          <w:rFonts w:ascii="Arial" w:eastAsia="Calibri" w:hAnsi="Arial" w:cs="Arial"/>
          <w:bCs/>
          <w:i/>
          <w:sz w:val="20"/>
          <w:szCs w:val="20"/>
        </w:rPr>
        <w:t xml:space="preserve"> </w:t>
      </w:r>
      <w:r w:rsidRPr="00D017D6">
        <w:rPr>
          <w:rFonts w:ascii="Arial" w:eastAsia="Calibri" w:hAnsi="Arial" w:cs="Arial"/>
          <w:bCs/>
          <w:i/>
          <w:sz w:val="20"/>
          <w:szCs w:val="20"/>
        </w:rPr>
        <w:t xml:space="preserve">otorgue. La Contraloría auditará a los Grupos Parlamentarios respecto del ejercicio de los recursos que les sean asignados por el Congreso, y para la mejor distribución y desarrollo del trabajo podrá auxiliarse de Subcontralores de Auditoría; Control y Evaluación; y de Legalidad y Responsabilidades; (...)" </w:t>
      </w:r>
    </w:p>
    <w:p w14:paraId="7ADE2248" w14:textId="77777777" w:rsidR="003C0C2A" w:rsidRDefault="003C0C2A" w:rsidP="00D017D6">
      <w:pPr>
        <w:pStyle w:val="NormalWeb"/>
        <w:spacing w:before="0" w:beforeAutospacing="0" w:after="0" w:afterAutospacing="0"/>
        <w:ind w:left="567" w:right="567"/>
        <w:jc w:val="both"/>
        <w:rPr>
          <w:rFonts w:ascii="Arial" w:eastAsia="Calibri" w:hAnsi="Arial" w:cs="Arial"/>
          <w:bCs/>
          <w:i/>
          <w:sz w:val="20"/>
          <w:szCs w:val="20"/>
        </w:rPr>
      </w:pPr>
    </w:p>
    <w:p w14:paraId="298102D9" w14:textId="59FA8571" w:rsidR="00625D1B" w:rsidRPr="00D017D6" w:rsidRDefault="00D017D6" w:rsidP="00D017D6">
      <w:pPr>
        <w:pStyle w:val="NormalWeb"/>
        <w:spacing w:before="0" w:beforeAutospacing="0" w:after="0" w:afterAutospacing="0"/>
        <w:ind w:left="567" w:right="567"/>
        <w:jc w:val="both"/>
        <w:rPr>
          <w:rFonts w:ascii="Arial" w:eastAsia="Calibri" w:hAnsi="Arial" w:cs="Arial"/>
          <w:bCs/>
          <w:i/>
          <w:sz w:val="20"/>
          <w:szCs w:val="20"/>
        </w:rPr>
      </w:pPr>
      <w:r w:rsidRPr="00D017D6">
        <w:rPr>
          <w:rFonts w:ascii="Arial" w:eastAsia="Calibri" w:hAnsi="Arial" w:cs="Arial"/>
          <w:bCs/>
          <w:i/>
          <w:sz w:val="20"/>
          <w:szCs w:val="20"/>
        </w:rPr>
        <w:t>Por favor remita copia de los informes semestrales de los recursos asignados a cada grupo y/o asociación parlamentaria, para el año 2021, así como el respectivo informe de auditoría que realizó a los Grupos Parlamentarios, de acuerdo a la obligación prevista en el art 499 del Reglamento.</w:t>
      </w:r>
      <w:r w:rsidR="00625D1B" w:rsidRPr="00964164">
        <w:rPr>
          <w:rFonts w:ascii="Arial" w:eastAsia="Calibri" w:hAnsi="Arial" w:cs="Arial"/>
          <w:bCs/>
          <w:i/>
          <w:sz w:val="20"/>
          <w:szCs w:val="20"/>
        </w:rPr>
        <w:t>” [SIC]</w:t>
      </w:r>
    </w:p>
    <w:p w14:paraId="089F7891" w14:textId="107440CD" w:rsidR="00625D1B" w:rsidRPr="006D7B53" w:rsidRDefault="00625D1B" w:rsidP="006D7B53">
      <w:pPr>
        <w:pStyle w:val="NormalWeb"/>
        <w:spacing w:line="360" w:lineRule="auto"/>
        <w:jc w:val="both"/>
        <w:rPr>
          <w:rFonts w:ascii="Arial" w:hAnsi="Arial" w:cs="Arial"/>
        </w:rPr>
      </w:pPr>
      <w:r w:rsidRPr="006D7B53">
        <w:rPr>
          <w:rFonts w:ascii="Arial" w:eastAsia="Calibri" w:hAnsi="Arial" w:cs="Arial"/>
          <w:bCs/>
        </w:rPr>
        <w:lastRenderedPageBreak/>
        <w:t xml:space="preserve">Además, señaló como </w:t>
      </w:r>
      <w:r w:rsidRPr="006D7B53">
        <w:rPr>
          <w:rFonts w:ascii="Arial" w:hAnsi="Arial" w:cs="Arial"/>
        </w:rPr>
        <w:t>formato para recibir la información solicitada</w:t>
      </w:r>
      <w:r w:rsidRPr="006D7B53">
        <w:rPr>
          <w:rFonts w:ascii="Arial" w:eastAsia="Calibri" w:hAnsi="Arial" w:cs="Arial"/>
          <w:bCs/>
        </w:rPr>
        <w:t xml:space="preserve">: </w:t>
      </w:r>
      <w:r w:rsidRPr="006D7B53">
        <w:rPr>
          <w:rFonts w:ascii="Arial" w:eastAsia="Calibri" w:hAnsi="Arial" w:cs="Arial"/>
          <w:bCs/>
          <w:i/>
          <w:iCs/>
        </w:rPr>
        <w:t>“</w:t>
      </w:r>
      <w:r w:rsidR="006D7B53" w:rsidRPr="006D7B53">
        <w:rPr>
          <w:rFonts w:ascii="Arial" w:hAnsi="Arial" w:cs="Arial"/>
          <w:i/>
          <w:iCs/>
        </w:rPr>
        <w:t>Electrónico a través del sistema de solicitudes de acceso a la información de la PNT</w:t>
      </w:r>
      <w:r w:rsidRPr="006D7B53">
        <w:rPr>
          <w:rFonts w:ascii="Arial" w:eastAsia="Calibri" w:hAnsi="Arial" w:cs="Arial"/>
          <w:bCs/>
          <w:i/>
          <w:iCs/>
        </w:rPr>
        <w:t>”;</w:t>
      </w:r>
      <w:r w:rsidRPr="006D7B53">
        <w:rPr>
          <w:rFonts w:ascii="Arial" w:eastAsia="Calibri" w:hAnsi="Arial" w:cs="Arial"/>
          <w:bCs/>
        </w:rPr>
        <w:t xml:space="preserve"> y como </w:t>
      </w:r>
      <w:r w:rsidRPr="006D7B53">
        <w:rPr>
          <w:rFonts w:ascii="Arial" w:hAnsi="Arial" w:cs="Arial"/>
        </w:rPr>
        <w:t>medio para recibir notificaciones</w:t>
      </w:r>
      <w:r w:rsidRPr="006D7B53">
        <w:rPr>
          <w:rFonts w:ascii="Arial" w:eastAsia="Calibri" w:hAnsi="Arial" w:cs="Arial"/>
          <w:bCs/>
          <w:i/>
          <w:iCs/>
        </w:rPr>
        <w:t>: “</w:t>
      </w:r>
      <w:r w:rsidRPr="006D7B53">
        <w:rPr>
          <w:rFonts w:ascii="Arial" w:hAnsi="Arial" w:cs="Arial"/>
          <w:i/>
          <w:iCs/>
        </w:rPr>
        <w:t xml:space="preserve">Correo electrónico”. </w:t>
      </w:r>
    </w:p>
    <w:p w14:paraId="68E10507" w14:textId="0AEB7FCD" w:rsidR="00625D1B" w:rsidRPr="006D7B53" w:rsidRDefault="00625D1B" w:rsidP="0032003F">
      <w:pPr>
        <w:pStyle w:val="NormalWeb"/>
        <w:spacing w:line="480" w:lineRule="auto"/>
        <w:jc w:val="both"/>
        <w:rPr>
          <w:rFonts w:ascii="Arial" w:eastAsia="Calibri" w:hAnsi="Arial" w:cs="Arial"/>
          <w:bCs/>
        </w:rPr>
      </w:pPr>
      <w:r w:rsidRPr="006D7B53">
        <w:rPr>
          <w:rFonts w:ascii="Arial" w:eastAsia="Calibri" w:hAnsi="Arial" w:cs="Arial"/>
          <w:b/>
          <w:bCs/>
        </w:rPr>
        <w:t>II. Respuesta del sujeto obligado.</w:t>
      </w:r>
      <w:r w:rsidRPr="006D7B53">
        <w:rPr>
          <w:rFonts w:ascii="Arial" w:eastAsia="Calibri" w:hAnsi="Arial" w:cs="Arial"/>
          <w:bCs/>
        </w:rPr>
        <w:t xml:space="preserve"> </w:t>
      </w:r>
      <w:r w:rsidR="006D7B53" w:rsidRPr="006D7B53">
        <w:rPr>
          <w:rFonts w:ascii="Arial" w:eastAsia="Calibri" w:hAnsi="Arial" w:cs="Arial"/>
          <w:bCs/>
        </w:rPr>
        <w:t>Previa ampliación de plazo para emitir respuesta de fecha 23 de febrero de 2022, c</w:t>
      </w:r>
      <w:r w:rsidRPr="006D7B53">
        <w:rPr>
          <w:rFonts w:ascii="Arial" w:eastAsia="Calibri" w:hAnsi="Arial" w:cs="Arial"/>
          <w:bCs/>
        </w:rPr>
        <w:t xml:space="preserve">on fecha </w:t>
      </w:r>
      <w:r w:rsidR="006D7B53" w:rsidRPr="006D7B53">
        <w:rPr>
          <w:rFonts w:ascii="Arial" w:eastAsia="Calibri" w:hAnsi="Arial" w:cs="Arial"/>
          <w:bCs/>
        </w:rPr>
        <w:t>4</w:t>
      </w:r>
      <w:r w:rsidRPr="006D7B53">
        <w:rPr>
          <w:rFonts w:ascii="Arial" w:eastAsia="Calibri" w:hAnsi="Arial" w:cs="Arial"/>
          <w:bCs/>
        </w:rPr>
        <w:t xml:space="preserve"> de marzo de 2022</w:t>
      </w:r>
      <w:r w:rsidRPr="006D7B53">
        <w:rPr>
          <w:rStyle w:val="Refdenotaalpie"/>
          <w:rFonts w:ascii="Arial" w:eastAsia="Calibri" w:hAnsi="Arial" w:cs="Arial"/>
          <w:bCs/>
        </w:rPr>
        <w:footnoteReference w:id="1"/>
      </w:r>
      <w:r w:rsidRPr="006D7B53">
        <w:rPr>
          <w:rFonts w:ascii="Arial" w:eastAsia="Calibri" w:hAnsi="Arial" w:cs="Arial"/>
          <w:bCs/>
        </w:rPr>
        <w:t xml:space="preserve"> el sujeto obligado emitió respuesta a la solicitud de acceso a la información pública, mediante</w:t>
      </w:r>
      <w:r w:rsidRPr="006D7B53">
        <w:rPr>
          <w:rFonts w:ascii="Arial" w:hAnsi="Arial" w:cs="Arial"/>
          <w:bCs/>
        </w:rPr>
        <w:t xml:space="preserve"> </w:t>
      </w:r>
      <w:r w:rsidR="003E2C3C" w:rsidRPr="006D7B53">
        <w:rPr>
          <w:rFonts w:ascii="Arial" w:hAnsi="Arial" w:cs="Arial"/>
          <w:bCs/>
        </w:rPr>
        <w:t>los oficios CCDMX/IIL/UT/291/2022</w:t>
      </w:r>
      <w:r w:rsidR="003E2C3C" w:rsidRPr="006D7B53">
        <w:rPr>
          <w:rFonts w:ascii="Arial" w:hAnsi="Arial" w:cs="Arial"/>
        </w:rPr>
        <w:t xml:space="preserve"> </w:t>
      </w:r>
      <w:r w:rsidR="003E2C3C" w:rsidRPr="006D7B53">
        <w:rPr>
          <w:rFonts w:ascii="Arial" w:eastAsia="Calibri" w:hAnsi="Arial" w:cs="Arial"/>
          <w:bCs/>
        </w:rPr>
        <w:t xml:space="preserve">de fecha 4 de marzo de 2022 emitido por el Tirular de su Unidad de Transparencia, </w:t>
      </w:r>
      <w:r w:rsidR="003E2C3C" w:rsidRPr="006D7B53">
        <w:rPr>
          <w:rFonts w:ascii="Arial" w:hAnsi="Arial" w:cs="Arial"/>
          <w:bCs/>
        </w:rPr>
        <w:t>CCDMX/IIL/T/0296/2022</w:t>
      </w:r>
      <w:r w:rsidR="003E2C3C" w:rsidRPr="006D7B53">
        <w:rPr>
          <w:rFonts w:ascii="Arial" w:hAnsi="Arial" w:cs="Arial"/>
        </w:rPr>
        <w:t xml:space="preserve"> </w:t>
      </w:r>
      <w:r w:rsidR="003E2C3C" w:rsidRPr="006D7B53">
        <w:rPr>
          <w:rFonts w:ascii="Arial" w:eastAsia="Calibri" w:hAnsi="Arial" w:cs="Arial"/>
          <w:bCs/>
        </w:rPr>
        <w:t xml:space="preserve">de fecha 1 de marzo de 2022 emitido por su Tesorero, y </w:t>
      </w:r>
      <w:r w:rsidR="003E2C3C" w:rsidRPr="006D7B53">
        <w:rPr>
          <w:rFonts w:ascii="Arial" w:hAnsi="Arial" w:cs="Arial"/>
          <w:bCs/>
        </w:rPr>
        <w:t>CCDMX/T/DGP/DICP/IIL/0013/2022</w:t>
      </w:r>
      <w:r w:rsidR="003E2C3C" w:rsidRPr="006D7B53">
        <w:rPr>
          <w:rFonts w:ascii="Arial" w:hAnsi="Arial" w:cs="Arial"/>
        </w:rPr>
        <w:t xml:space="preserve"> </w:t>
      </w:r>
      <w:r w:rsidR="003E2C3C" w:rsidRPr="006D7B53">
        <w:rPr>
          <w:rFonts w:ascii="Arial" w:eastAsia="Calibri" w:hAnsi="Arial" w:cs="Arial"/>
          <w:bCs/>
        </w:rPr>
        <w:t>de fecha 23 de febrero de 2022 emitido por su Directora de Integración y Control Presupuestal</w:t>
      </w:r>
      <w:r w:rsidRPr="006D7B53">
        <w:rPr>
          <w:rFonts w:ascii="Arial" w:eastAsia="Calibri" w:hAnsi="Arial" w:cs="Arial"/>
          <w:bCs/>
        </w:rPr>
        <w:t>.</w:t>
      </w:r>
    </w:p>
    <w:p w14:paraId="3405F823" w14:textId="1D771C4B" w:rsidR="00625D1B" w:rsidRPr="005C5413" w:rsidRDefault="00625D1B" w:rsidP="0032003F">
      <w:pPr>
        <w:pStyle w:val="NormalWeb"/>
        <w:spacing w:line="480" w:lineRule="auto"/>
        <w:jc w:val="both"/>
        <w:rPr>
          <w:rFonts w:ascii="Arial" w:eastAsia="Calibri" w:hAnsi="Arial" w:cs="Arial"/>
          <w:bCs/>
        </w:rPr>
      </w:pPr>
      <w:r w:rsidRPr="006D7B53">
        <w:rPr>
          <w:rFonts w:ascii="Arial" w:eastAsia="Calibri" w:hAnsi="Arial" w:cs="Arial"/>
          <w:bCs/>
        </w:rPr>
        <w:t>En su parte conducente, dicho</w:t>
      </w:r>
      <w:r w:rsidR="003E2C3C" w:rsidRPr="006D7B53">
        <w:rPr>
          <w:rFonts w:ascii="Arial" w:eastAsia="Calibri" w:hAnsi="Arial" w:cs="Arial"/>
          <w:bCs/>
        </w:rPr>
        <w:t>s</w:t>
      </w:r>
      <w:r w:rsidRPr="006D7B53">
        <w:rPr>
          <w:rFonts w:ascii="Arial" w:eastAsia="Calibri" w:hAnsi="Arial" w:cs="Arial"/>
          <w:bCs/>
        </w:rPr>
        <w:t xml:space="preserve"> oficio</w:t>
      </w:r>
      <w:r w:rsidR="003E2C3C" w:rsidRPr="006D7B53">
        <w:rPr>
          <w:rFonts w:ascii="Arial" w:eastAsia="Calibri" w:hAnsi="Arial" w:cs="Arial"/>
          <w:bCs/>
        </w:rPr>
        <w:t>s</w:t>
      </w:r>
      <w:r w:rsidRPr="006D7B53">
        <w:rPr>
          <w:rFonts w:ascii="Arial" w:eastAsia="Calibri" w:hAnsi="Arial" w:cs="Arial"/>
          <w:bCs/>
        </w:rPr>
        <w:t>, señala</w:t>
      </w:r>
      <w:r w:rsidR="003E2C3C" w:rsidRPr="006D7B53">
        <w:rPr>
          <w:rFonts w:ascii="Arial" w:eastAsia="Calibri" w:hAnsi="Arial" w:cs="Arial"/>
          <w:bCs/>
        </w:rPr>
        <w:t>n</w:t>
      </w:r>
      <w:r w:rsidRPr="006D7B53">
        <w:rPr>
          <w:rFonts w:ascii="Arial" w:eastAsia="Calibri" w:hAnsi="Arial" w:cs="Arial"/>
          <w:bCs/>
        </w:rPr>
        <w:t xml:space="preserve"> lo siguiente:</w:t>
      </w:r>
    </w:p>
    <w:p w14:paraId="0CB40CBF" w14:textId="77777777" w:rsidR="0032003F" w:rsidRDefault="0032003F" w:rsidP="003E2C3C">
      <w:pPr>
        <w:spacing w:line="480" w:lineRule="auto"/>
        <w:ind w:left="567" w:right="567"/>
        <w:jc w:val="center"/>
        <w:outlineLvl w:val="0"/>
        <w:rPr>
          <w:rFonts w:ascii="Arial" w:hAnsi="Arial" w:cs="Arial"/>
          <w:b/>
        </w:rPr>
      </w:pPr>
    </w:p>
    <w:p w14:paraId="1B5F72AA" w14:textId="66635B57" w:rsidR="003E2C3C" w:rsidRPr="003E2C3C" w:rsidRDefault="003E2C3C" w:rsidP="003E2C3C">
      <w:pPr>
        <w:spacing w:line="480" w:lineRule="auto"/>
        <w:ind w:left="567" w:right="567"/>
        <w:jc w:val="center"/>
        <w:outlineLvl w:val="0"/>
        <w:rPr>
          <w:rFonts w:ascii="Arial" w:hAnsi="Arial" w:cs="Arial"/>
          <w:b/>
        </w:rPr>
      </w:pPr>
      <w:r w:rsidRPr="005C5413">
        <w:rPr>
          <w:rFonts w:ascii="Arial" w:hAnsi="Arial" w:cs="Arial"/>
          <w:b/>
        </w:rPr>
        <w:t>CCDMX/IIL/UT/291/2022</w:t>
      </w:r>
    </w:p>
    <w:p w14:paraId="66776700" w14:textId="19052672" w:rsidR="00625D1B" w:rsidRDefault="00625D1B" w:rsidP="00625D1B">
      <w:pPr>
        <w:spacing w:line="480" w:lineRule="auto"/>
        <w:ind w:left="567" w:right="567"/>
        <w:jc w:val="both"/>
        <w:outlineLvl w:val="0"/>
        <w:rPr>
          <w:rFonts w:ascii="Arial" w:eastAsia="Calibri" w:hAnsi="Arial" w:cs="Arial"/>
          <w:i/>
          <w:sz w:val="20"/>
          <w:szCs w:val="20"/>
        </w:rPr>
      </w:pPr>
      <w:r w:rsidRPr="004D511D">
        <w:rPr>
          <w:rFonts w:ascii="Arial" w:eastAsia="Calibri" w:hAnsi="Arial" w:cs="Arial"/>
          <w:i/>
          <w:sz w:val="20"/>
          <w:szCs w:val="20"/>
        </w:rPr>
        <w:t>“[…]</w:t>
      </w:r>
    </w:p>
    <w:p w14:paraId="0DB75F84" w14:textId="74FEBA4A" w:rsidR="00625D1B" w:rsidRPr="004D511D" w:rsidRDefault="0099084D" w:rsidP="0099084D">
      <w:pPr>
        <w:jc w:val="center"/>
      </w:pPr>
      <w:r w:rsidRPr="0099084D">
        <w:fldChar w:fldCharType="begin"/>
      </w:r>
      <w:r w:rsidRPr="0099084D">
        <w:instrText xml:space="preserve"> INCLUDEPICTURE "/var/folders/ft/m2wszz0x7v509m5mr45ffztc0000gn/T/com.microsoft.Word/WebArchiveCopyPasteTempFiles/page2image23615584" \* MERGEFORMATINET </w:instrText>
      </w:r>
      <w:r w:rsidRPr="0099084D">
        <w:fldChar w:fldCharType="separate"/>
      </w:r>
      <w:r w:rsidRPr="0099084D">
        <w:rPr>
          <w:noProof/>
        </w:rPr>
        <w:drawing>
          <wp:inline distT="0" distB="0" distL="0" distR="0" wp14:anchorId="579958C5" wp14:editId="359AA656">
            <wp:extent cx="4471332" cy="4805015"/>
            <wp:effectExtent l="0" t="0" r="0" b="0"/>
            <wp:docPr id="5" name="Imagen 5" descr="page2image236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61558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87" t="15421" r="6009" b="13201"/>
                    <a:stretch/>
                  </pic:blipFill>
                  <pic:spPr bwMode="auto">
                    <a:xfrm>
                      <a:off x="0" y="0"/>
                      <a:ext cx="4503620" cy="4839712"/>
                    </a:xfrm>
                    <a:prstGeom prst="rect">
                      <a:avLst/>
                    </a:prstGeom>
                    <a:noFill/>
                    <a:ln>
                      <a:noFill/>
                    </a:ln>
                    <a:extLst>
                      <a:ext uri="{53640926-AAD7-44D8-BBD7-CCE9431645EC}">
                        <a14:shadowObscured xmlns:a14="http://schemas.microsoft.com/office/drawing/2010/main"/>
                      </a:ext>
                    </a:extLst>
                  </pic:spPr>
                </pic:pic>
              </a:graphicData>
            </a:graphic>
          </wp:inline>
        </w:drawing>
      </w:r>
      <w:r w:rsidRPr="0099084D">
        <w:fldChar w:fldCharType="end"/>
      </w:r>
    </w:p>
    <w:p w14:paraId="4ED80FBD" w14:textId="2C11FEF5" w:rsidR="00625D1B" w:rsidRDefault="00625D1B" w:rsidP="00625D1B">
      <w:pPr>
        <w:ind w:left="567" w:right="567"/>
        <w:jc w:val="both"/>
        <w:outlineLvl w:val="0"/>
        <w:rPr>
          <w:rFonts w:ascii="Arial" w:eastAsia="Calibri" w:hAnsi="Arial" w:cs="Arial"/>
          <w:bCs/>
          <w:i/>
          <w:sz w:val="20"/>
          <w:szCs w:val="20"/>
        </w:rPr>
      </w:pPr>
      <w:r w:rsidRPr="004D511D">
        <w:rPr>
          <w:rFonts w:ascii="Arial" w:eastAsia="Calibri" w:hAnsi="Arial" w:cs="Arial"/>
          <w:bCs/>
          <w:i/>
          <w:sz w:val="20"/>
          <w:szCs w:val="20"/>
        </w:rPr>
        <w:t>[…]” [SIC]</w:t>
      </w:r>
    </w:p>
    <w:p w14:paraId="496EB786" w14:textId="37836433" w:rsidR="003E2C3C" w:rsidRDefault="003E2C3C" w:rsidP="00625D1B">
      <w:pPr>
        <w:ind w:left="567" w:right="567"/>
        <w:jc w:val="both"/>
        <w:outlineLvl w:val="0"/>
        <w:rPr>
          <w:rFonts w:ascii="Arial" w:eastAsia="Calibri" w:hAnsi="Arial" w:cs="Arial"/>
          <w:bCs/>
          <w:i/>
          <w:sz w:val="20"/>
          <w:szCs w:val="20"/>
        </w:rPr>
      </w:pPr>
    </w:p>
    <w:p w14:paraId="68E135E0" w14:textId="77777777" w:rsidR="0032003F" w:rsidRDefault="0032003F" w:rsidP="003E2C3C">
      <w:pPr>
        <w:spacing w:line="480" w:lineRule="auto"/>
        <w:ind w:left="567" w:right="567"/>
        <w:jc w:val="center"/>
        <w:outlineLvl w:val="0"/>
        <w:rPr>
          <w:rFonts w:ascii="Arial" w:hAnsi="Arial" w:cs="Arial"/>
          <w:b/>
        </w:rPr>
      </w:pPr>
    </w:p>
    <w:p w14:paraId="48725CEA" w14:textId="77777777" w:rsidR="0032003F" w:rsidRDefault="0032003F" w:rsidP="003E2C3C">
      <w:pPr>
        <w:spacing w:line="480" w:lineRule="auto"/>
        <w:ind w:left="567" w:right="567"/>
        <w:jc w:val="center"/>
        <w:outlineLvl w:val="0"/>
        <w:rPr>
          <w:rFonts w:ascii="Arial" w:hAnsi="Arial" w:cs="Arial"/>
          <w:b/>
        </w:rPr>
      </w:pPr>
    </w:p>
    <w:p w14:paraId="28185258" w14:textId="27B0E5F3" w:rsidR="003E2C3C" w:rsidRPr="003E2C3C" w:rsidRDefault="003E2C3C" w:rsidP="003E2C3C">
      <w:pPr>
        <w:spacing w:line="480" w:lineRule="auto"/>
        <w:ind w:left="567" w:right="567"/>
        <w:jc w:val="center"/>
        <w:outlineLvl w:val="0"/>
        <w:rPr>
          <w:rFonts w:ascii="Arial" w:hAnsi="Arial" w:cs="Arial"/>
          <w:b/>
        </w:rPr>
      </w:pPr>
      <w:r w:rsidRPr="005C5413">
        <w:rPr>
          <w:rFonts w:ascii="Arial" w:hAnsi="Arial" w:cs="Arial"/>
          <w:b/>
        </w:rPr>
        <w:lastRenderedPageBreak/>
        <w:t>CCDMX/IIL/T/0296/2022</w:t>
      </w:r>
    </w:p>
    <w:p w14:paraId="60A2F4CD" w14:textId="3FBF471F" w:rsidR="003E2C3C" w:rsidRPr="003E2C3C" w:rsidRDefault="003E2C3C" w:rsidP="003E2C3C">
      <w:pPr>
        <w:spacing w:line="480" w:lineRule="auto"/>
        <w:ind w:left="567" w:right="567"/>
        <w:jc w:val="both"/>
        <w:outlineLvl w:val="0"/>
        <w:rPr>
          <w:rFonts w:ascii="Arial" w:eastAsia="Calibri" w:hAnsi="Arial" w:cs="Arial"/>
          <w:i/>
          <w:sz w:val="20"/>
          <w:szCs w:val="20"/>
          <w:lang w:val="en-US"/>
        </w:rPr>
      </w:pPr>
      <w:r w:rsidRPr="003E2C3C">
        <w:rPr>
          <w:rFonts w:ascii="Arial" w:eastAsia="Calibri" w:hAnsi="Arial" w:cs="Arial"/>
          <w:i/>
          <w:sz w:val="20"/>
          <w:szCs w:val="20"/>
          <w:lang w:val="en-US"/>
        </w:rPr>
        <w:t>“[…]</w:t>
      </w:r>
    </w:p>
    <w:p w14:paraId="66963C14" w14:textId="32DB90EA" w:rsidR="003E2C3C" w:rsidRPr="0099084D" w:rsidRDefault="0099084D" w:rsidP="0099084D">
      <w:pPr>
        <w:jc w:val="center"/>
      </w:pPr>
      <w:r w:rsidRPr="0099084D">
        <w:fldChar w:fldCharType="begin"/>
      </w:r>
      <w:r w:rsidRPr="0099084D">
        <w:instrText xml:space="preserve"> INCLUDEPICTURE "/var/folders/ft/m2wszz0x7v509m5mr45ffztc0000gn/T/com.microsoft.Word/WebArchiveCopyPasteTempFiles/page5image23623488" \* MERGEFORMATINET </w:instrText>
      </w:r>
      <w:r w:rsidRPr="0099084D">
        <w:fldChar w:fldCharType="separate"/>
      </w:r>
      <w:r w:rsidRPr="0099084D">
        <w:rPr>
          <w:noProof/>
        </w:rPr>
        <w:drawing>
          <wp:inline distT="0" distB="0" distL="0" distR="0" wp14:anchorId="4E7C4AF3" wp14:editId="4A893F69">
            <wp:extent cx="4513277" cy="1064300"/>
            <wp:effectExtent l="0" t="0" r="0" b="2540"/>
            <wp:docPr id="6" name="Imagen 6" descr="page5image236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3623488"/>
                    <pic:cNvPicPr>
                      <a:picLocks noChangeAspect="1" noChangeArrowheads="1"/>
                    </pic:cNvPicPr>
                  </pic:nvPicPr>
                  <pic:blipFill rotWithShape="1">
                    <a:blip r:embed="rId9">
                      <a:extLst>
                        <a:ext uri="{28A0092B-C50C-407E-A947-70E740481C1C}">
                          <a14:useLocalDpi xmlns:a14="http://schemas.microsoft.com/office/drawing/2010/main" val="0"/>
                        </a:ext>
                      </a:extLst>
                    </a:blip>
                    <a:srcRect l="7701" t="28308" r="11843" b="57039"/>
                    <a:stretch/>
                  </pic:blipFill>
                  <pic:spPr bwMode="auto">
                    <a:xfrm>
                      <a:off x="0" y="0"/>
                      <a:ext cx="4535661" cy="1069578"/>
                    </a:xfrm>
                    <a:prstGeom prst="rect">
                      <a:avLst/>
                    </a:prstGeom>
                    <a:noFill/>
                    <a:ln>
                      <a:noFill/>
                    </a:ln>
                    <a:extLst>
                      <a:ext uri="{53640926-AAD7-44D8-BBD7-CCE9431645EC}">
                        <a14:shadowObscured xmlns:a14="http://schemas.microsoft.com/office/drawing/2010/main"/>
                      </a:ext>
                    </a:extLst>
                  </pic:spPr>
                </pic:pic>
              </a:graphicData>
            </a:graphic>
          </wp:inline>
        </w:drawing>
      </w:r>
      <w:r w:rsidRPr="0099084D">
        <w:fldChar w:fldCharType="end"/>
      </w:r>
    </w:p>
    <w:p w14:paraId="78B54200" w14:textId="77777777" w:rsidR="0032003F" w:rsidRDefault="0032003F" w:rsidP="003E2C3C">
      <w:pPr>
        <w:ind w:left="567" w:right="567"/>
        <w:jc w:val="both"/>
        <w:outlineLvl w:val="0"/>
        <w:rPr>
          <w:rFonts w:ascii="Arial" w:eastAsia="Calibri" w:hAnsi="Arial" w:cs="Arial"/>
          <w:bCs/>
          <w:i/>
          <w:sz w:val="20"/>
          <w:szCs w:val="20"/>
          <w:lang w:val="en-US"/>
        </w:rPr>
      </w:pPr>
    </w:p>
    <w:p w14:paraId="2C8BC2C7" w14:textId="7259C3B1" w:rsidR="003E2C3C" w:rsidRPr="003E2C3C" w:rsidRDefault="003E2C3C" w:rsidP="003E2C3C">
      <w:pPr>
        <w:ind w:left="567" w:right="567"/>
        <w:jc w:val="both"/>
        <w:outlineLvl w:val="0"/>
        <w:rPr>
          <w:rFonts w:ascii="Arial" w:eastAsia="Calibri" w:hAnsi="Arial" w:cs="Arial"/>
          <w:bCs/>
          <w:i/>
          <w:sz w:val="20"/>
          <w:szCs w:val="20"/>
          <w:lang w:val="en-US"/>
        </w:rPr>
      </w:pPr>
      <w:r w:rsidRPr="003E2C3C">
        <w:rPr>
          <w:rFonts w:ascii="Arial" w:eastAsia="Calibri" w:hAnsi="Arial" w:cs="Arial"/>
          <w:bCs/>
          <w:i/>
          <w:sz w:val="20"/>
          <w:szCs w:val="20"/>
          <w:lang w:val="en-US"/>
        </w:rPr>
        <w:t>[…]” [SIC]</w:t>
      </w:r>
    </w:p>
    <w:p w14:paraId="46A7CE2C" w14:textId="08BC1B45" w:rsidR="003E2C3C" w:rsidRPr="003E2C3C" w:rsidRDefault="003E2C3C" w:rsidP="00625D1B">
      <w:pPr>
        <w:ind w:left="567" w:right="567"/>
        <w:jc w:val="both"/>
        <w:outlineLvl w:val="0"/>
        <w:rPr>
          <w:rFonts w:ascii="Arial" w:eastAsia="Calibri" w:hAnsi="Arial" w:cs="Arial"/>
          <w:bCs/>
          <w:i/>
          <w:sz w:val="20"/>
          <w:szCs w:val="20"/>
          <w:lang w:val="en-US"/>
        </w:rPr>
      </w:pPr>
    </w:p>
    <w:p w14:paraId="3390665D" w14:textId="77777777" w:rsidR="0032003F" w:rsidRDefault="0032003F" w:rsidP="003E2C3C">
      <w:pPr>
        <w:spacing w:line="480" w:lineRule="auto"/>
        <w:ind w:left="567" w:right="567"/>
        <w:jc w:val="center"/>
        <w:outlineLvl w:val="0"/>
        <w:rPr>
          <w:rFonts w:ascii="Arial" w:hAnsi="Arial" w:cs="Arial"/>
          <w:b/>
          <w:lang w:val="en-US"/>
        </w:rPr>
      </w:pPr>
    </w:p>
    <w:p w14:paraId="41319D6C" w14:textId="5CB1FEFF" w:rsidR="003E2C3C" w:rsidRPr="003E2C3C" w:rsidRDefault="003E2C3C" w:rsidP="003E2C3C">
      <w:pPr>
        <w:spacing w:line="480" w:lineRule="auto"/>
        <w:ind w:left="567" w:right="567"/>
        <w:jc w:val="center"/>
        <w:outlineLvl w:val="0"/>
        <w:rPr>
          <w:rFonts w:ascii="Arial" w:hAnsi="Arial" w:cs="Arial"/>
          <w:b/>
          <w:lang w:val="en-US"/>
        </w:rPr>
      </w:pPr>
      <w:r w:rsidRPr="005C5413">
        <w:rPr>
          <w:rFonts w:ascii="Arial" w:hAnsi="Arial" w:cs="Arial"/>
          <w:b/>
          <w:lang w:val="en-US"/>
        </w:rPr>
        <w:t>CCDMX/T/DGP/DICP/IIL/0013/2022</w:t>
      </w:r>
    </w:p>
    <w:p w14:paraId="27711CDD" w14:textId="77777777" w:rsidR="003E2C3C" w:rsidRPr="003E2C3C" w:rsidRDefault="003E2C3C" w:rsidP="003E2C3C">
      <w:pPr>
        <w:spacing w:line="480" w:lineRule="auto"/>
        <w:ind w:left="567" w:right="567"/>
        <w:jc w:val="both"/>
        <w:outlineLvl w:val="0"/>
        <w:rPr>
          <w:rFonts w:ascii="Arial" w:eastAsia="Calibri" w:hAnsi="Arial" w:cs="Arial"/>
          <w:i/>
          <w:sz w:val="20"/>
          <w:szCs w:val="20"/>
          <w:lang w:val="en-US"/>
        </w:rPr>
      </w:pPr>
      <w:r w:rsidRPr="003E2C3C">
        <w:rPr>
          <w:rFonts w:ascii="Arial" w:eastAsia="Calibri" w:hAnsi="Arial" w:cs="Arial"/>
          <w:i/>
          <w:sz w:val="20"/>
          <w:szCs w:val="20"/>
          <w:lang w:val="en-US"/>
        </w:rPr>
        <w:t>“[…]</w:t>
      </w:r>
    </w:p>
    <w:p w14:paraId="396D21F4" w14:textId="2A3E6F3C" w:rsidR="003E2C3C" w:rsidRPr="0099084D" w:rsidRDefault="0099084D" w:rsidP="0099084D">
      <w:pPr>
        <w:jc w:val="center"/>
      </w:pPr>
      <w:r w:rsidRPr="0099084D">
        <w:fldChar w:fldCharType="begin"/>
      </w:r>
      <w:r w:rsidRPr="0099084D">
        <w:instrText xml:space="preserve"> INCLUDEPICTURE "/var/folders/ft/m2wszz0x7v509m5mr45ffztc0000gn/T/com.microsoft.Word/WebArchiveCopyPasteTempFiles/page7image24059408" \* MERGEFORMATINET </w:instrText>
      </w:r>
      <w:r w:rsidRPr="0099084D">
        <w:fldChar w:fldCharType="separate"/>
      </w:r>
      <w:r w:rsidRPr="0099084D">
        <w:rPr>
          <w:noProof/>
        </w:rPr>
        <w:drawing>
          <wp:inline distT="0" distB="0" distL="0" distR="0" wp14:anchorId="50BEF351" wp14:editId="5CB0CC39">
            <wp:extent cx="4446165" cy="2615562"/>
            <wp:effectExtent l="0" t="0" r="0" b="1270"/>
            <wp:docPr id="10" name="Imagen 10" descr="page7image240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2405940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1" t="13658" r="4436" b="45905"/>
                    <a:stretch/>
                  </pic:blipFill>
                  <pic:spPr bwMode="auto">
                    <a:xfrm>
                      <a:off x="0" y="0"/>
                      <a:ext cx="4460425" cy="2623951"/>
                    </a:xfrm>
                    <a:prstGeom prst="rect">
                      <a:avLst/>
                    </a:prstGeom>
                    <a:noFill/>
                    <a:ln>
                      <a:noFill/>
                    </a:ln>
                    <a:extLst>
                      <a:ext uri="{53640926-AAD7-44D8-BBD7-CCE9431645EC}">
                        <a14:shadowObscured xmlns:a14="http://schemas.microsoft.com/office/drawing/2010/main"/>
                      </a:ext>
                    </a:extLst>
                  </pic:spPr>
                </pic:pic>
              </a:graphicData>
            </a:graphic>
          </wp:inline>
        </w:drawing>
      </w:r>
      <w:r w:rsidRPr="0099084D">
        <w:fldChar w:fldCharType="end"/>
      </w:r>
    </w:p>
    <w:p w14:paraId="1B56357C" w14:textId="77777777" w:rsidR="0032003F" w:rsidRDefault="0032003F" w:rsidP="003E2C3C">
      <w:pPr>
        <w:ind w:left="567" w:right="567"/>
        <w:jc w:val="both"/>
        <w:outlineLvl w:val="0"/>
        <w:rPr>
          <w:rFonts w:ascii="Arial" w:eastAsia="Calibri" w:hAnsi="Arial" w:cs="Arial"/>
          <w:bCs/>
          <w:i/>
          <w:sz w:val="20"/>
          <w:szCs w:val="20"/>
          <w:lang w:val="en-US"/>
        </w:rPr>
      </w:pPr>
    </w:p>
    <w:p w14:paraId="2ABC550D" w14:textId="45B3BC93" w:rsidR="003E2C3C" w:rsidRPr="003E2C3C" w:rsidRDefault="003E2C3C" w:rsidP="003E2C3C">
      <w:pPr>
        <w:ind w:left="567" w:right="567"/>
        <w:jc w:val="both"/>
        <w:outlineLvl w:val="0"/>
        <w:rPr>
          <w:rFonts w:ascii="Arial" w:eastAsia="Calibri" w:hAnsi="Arial" w:cs="Arial"/>
          <w:bCs/>
          <w:i/>
          <w:sz w:val="20"/>
          <w:szCs w:val="20"/>
          <w:lang w:val="en-US"/>
        </w:rPr>
      </w:pPr>
      <w:r w:rsidRPr="003E2C3C">
        <w:rPr>
          <w:rFonts w:ascii="Arial" w:eastAsia="Calibri" w:hAnsi="Arial" w:cs="Arial"/>
          <w:bCs/>
          <w:i/>
          <w:sz w:val="20"/>
          <w:szCs w:val="20"/>
          <w:lang w:val="en-US"/>
        </w:rPr>
        <w:t>[…]” [SIC]</w:t>
      </w:r>
    </w:p>
    <w:p w14:paraId="336EEAC7" w14:textId="77777777" w:rsidR="003E2C3C" w:rsidRPr="003E2C3C" w:rsidRDefault="003E2C3C" w:rsidP="00625D1B">
      <w:pPr>
        <w:ind w:left="567" w:right="567"/>
        <w:jc w:val="both"/>
        <w:outlineLvl w:val="0"/>
        <w:rPr>
          <w:rFonts w:ascii="Arial" w:eastAsia="Calibri" w:hAnsi="Arial" w:cs="Arial"/>
          <w:bCs/>
          <w:i/>
          <w:sz w:val="20"/>
          <w:szCs w:val="20"/>
          <w:lang w:val="en-US"/>
        </w:rPr>
      </w:pPr>
    </w:p>
    <w:p w14:paraId="2FDE13FC" w14:textId="77777777" w:rsidR="00625D1B" w:rsidRPr="003E2C3C" w:rsidRDefault="00625D1B" w:rsidP="00625D1B">
      <w:pPr>
        <w:spacing w:line="360" w:lineRule="auto"/>
        <w:jc w:val="both"/>
        <w:outlineLvl w:val="0"/>
        <w:rPr>
          <w:rFonts w:ascii="Arial" w:eastAsia="Calibri" w:hAnsi="Arial" w:cs="Arial"/>
          <w:b/>
          <w:bCs/>
          <w:lang w:val="en-US"/>
        </w:rPr>
      </w:pPr>
    </w:p>
    <w:p w14:paraId="75B18296" w14:textId="246CBB85" w:rsidR="00625D1B" w:rsidRPr="00D65A20" w:rsidRDefault="00625D1B" w:rsidP="00625D1B">
      <w:pPr>
        <w:spacing w:line="360" w:lineRule="auto"/>
        <w:jc w:val="both"/>
        <w:outlineLvl w:val="0"/>
        <w:rPr>
          <w:rFonts w:ascii="Arial" w:eastAsia="Calibri" w:hAnsi="Arial" w:cs="Arial"/>
          <w:bCs/>
        </w:rPr>
      </w:pPr>
      <w:r w:rsidRPr="00D65A20">
        <w:rPr>
          <w:rFonts w:ascii="Arial" w:eastAsia="Calibri" w:hAnsi="Arial" w:cs="Arial"/>
          <w:b/>
          <w:bCs/>
        </w:rPr>
        <w:lastRenderedPageBreak/>
        <w:t>I</w:t>
      </w:r>
      <w:r>
        <w:rPr>
          <w:rFonts w:ascii="Arial" w:eastAsia="Calibri" w:hAnsi="Arial" w:cs="Arial"/>
          <w:b/>
          <w:bCs/>
        </w:rPr>
        <w:t>II</w:t>
      </w:r>
      <w:r w:rsidRPr="00D65A20">
        <w:rPr>
          <w:rFonts w:ascii="Arial" w:eastAsia="Calibri" w:hAnsi="Arial" w:cs="Arial"/>
          <w:b/>
          <w:bCs/>
        </w:rPr>
        <w:t xml:space="preserve">. Recurso de Revisión (razones o motivos de inconformidad). </w:t>
      </w:r>
      <w:r>
        <w:rPr>
          <w:rFonts w:ascii="Arial" w:eastAsia="Calibri" w:hAnsi="Arial" w:cs="Arial"/>
          <w:bCs/>
        </w:rPr>
        <w:t>I</w:t>
      </w:r>
      <w:r w:rsidRPr="00BE42C4">
        <w:rPr>
          <w:rFonts w:ascii="Arial" w:eastAsia="Calibri" w:hAnsi="Arial" w:cs="Arial"/>
          <w:bCs/>
        </w:rPr>
        <w:t>nconforme con la respuesta proporcion</w:t>
      </w:r>
      <w:r w:rsidRPr="00D65A20">
        <w:rPr>
          <w:rFonts w:ascii="Arial" w:eastAsia="Calibri" w:hAnsi="Arial" w:cs="Arial"/>
          <w:bCs/>
        </w:rPr>
        <w:t>ada por el sujeto obligado,</w:t>
      </w:r>
      <w:r>
        <w:rPr>
          <w:rFonts w:ascii="Arial" w:eastAsia="Calibri" w:hAnsi="Arial" w:cs="Arial"/>
          <w:bCs/>
        </w:rPr>
        <w:t xml:space="preserve"> </w:t>
      </w:r>
      <w:r w:rsidRPr="00BE42C4">
        <w:rPr>
          <w:rFonts w:ascii="Arial" w:eastAsia="Calibri" w:hAnsi="Arial" w:cs="Arial"/>
          <w:bCs/>
        </w:rPr>
        <w:t xml:space="preserve">la persona recurrente </w:t>
      </w:r>
      <w:r>
        <w:rPr>
          <w:rFonts w:ascii="Arial" w:eastAsia="Calibri" w:hAnsi="Arial" w:cs="Arial"/>
          <w:bCs/>
        </w:rPr>
        <w:t xml:space="preserve">con fecha </w:t>
      </w:r>
      <w:r w:rsidR="005C5413">
        <w:rPr>
          <w:rFonts w:ascii="Arial" w:eastAsia="Calibri" w:hAnsi="Arial" w:cs="Arial"/>
          <w:bCs/>
        </w:rPr>
        <w:t>7</w:t>
      </w:r>
      <w:r>
        <w:rPr>
          <w:rFonts w:ascii="Arial" w:eastAsia="Calibri" w:hAnsi="Arial" w:cs="Arial"/>
          <w:bCs/>
        </w:rPr>
        <w:t xml:space="preserve"> de marzo</w:t>
      </w:r>
      <w:r w:rsidRPr="00BE42C4">
        <w:rPr>
          <w:rFonts w:ascii="Arial" w:eastAsia="Calibri" w:hAnsi="Arial" w:cs="Arial"/>
          <w:bCs/>
        </w:rPr>
        <w:t xml:space="preserve"> de 202</w:t>
      </w:r>
      <w:r>
        <w:rPr>
          <w:rFonts w:ascii="Arial" w:eastAsia="Calibri" w:hAnsi="Arial" w:cs="Arial"/>
          <w:bCs/>
        </w:rPr>
        <w:t>2</w:t>
      </w:r>
      <w:r w:rsidRPr="00BE42C4">
        <w:rPr>
          <w:rFonts w:ascii="Arial" w:eastAsia="Calibri" w:hAnsi="Arial" w:cs="Arial"/>
          <w:bCs/>
        </w:rPr>
        <w:t xml:space="preserve"> </w:t>
      </w:r>
      <w:r w:rsidRPr="00D65A20">
        <w:rPr>
          <w:rFonts w:ascii="Arial" w:eastAsia="Calibri" w:hAnsi="Arial" w:cs="Arial"/>
          <w:bCs/>
        </w:rPr>
        <w:t>inter</w:t>
      </w:r>
      <w:r>
        <w:rPr>
          <w:rFonts w:ascii="Arial" w:eastAsia="Calibri" w:hAnsi="Arial" w:cs="Arial"/>
          <w:bCs/>
        </w:rPr>
        <w:t>puso el</w:t>
      </w:r>
      <w:r w:rsidRPr="00D65A20">
        <w:rPr>
          <w:rFonts w:ascii="Arial" w:eastAsia="Calibri" w:hAnsi="Arial" w:cs="Arial"/>
          <w:bCs/>
        </w:rPr>
        <w:t xml:space="preserve"> recurso de revisión </w:t>
      </w:r>
      <w:r>
        <w:rPr>
          <w:rFonts w:ascii="Arial" w:eastAsia="Calibri" w:hAnsi="Arial" w:cs="Arial"/>
          <w:bCs/>
        </w:rPr>
        <w:t xml:space="preserve">que nos atiende, y </w:t>
      </w:r>
      <w:r w:rsidRPr="00D65A20">
        <w:rPr>
          <w:rFonts w:ascii="Arial" w:eastAsia="Calibri" w:hAnsi="Arial" w:cs="Arial"/>
          <w:bCs/>
        </w:rPr>
        <w:t>en el que señaló lo siguiente:</w:t>
      </w:r>
    </w:p>
    <w:p w14:paraId="35EB9EBE" w14:textId="6F471C7A" w:rsidR="00625D1B" w:rsidRPr="009C0ADD" w:rsidRDefault="00625D1B" w:rsidP="00625D1B">
      <w:pPr>
        <w:ind w:left="567" w:right="567"/>
        <w:jc w:val="both"/>
        <w:rPr>
          <w:rFonts w:ascii="Arial" w:eastAsia="Calibri" w:hAnsi="Arial" w:cs="Arial"/>
          <w:bCs/>
          <w:i/>
          <w:sz w:val="20"/>
          <w:szCs w:val="20"/>
        </w:rPr>
      </w:pPr>
      <w:r w:rsidRPr="00CE6EB9">
        <w:rPr>
          <w:rFonts w:ascii="Arial" w:eastAsia="Calibri" w:hAnsi="Arial" w:cs="Arial"/>
          <w:bCs/>
          <w:i/>
          <w:sz w:val="20"/>
          <w:szCs w:val="20"/>
        </w:rPr>
        <w:t>“</w:t>
      </w:r>
      <w:r w:rsidR="005C5413" w:rsidRPr="005C5413">
        <w:rPr>
          <w:rFonts w:ascii="Arial" w:eastAsia="Calibri" w:hAnsi="Arial" w:cs="Arial"/>
          <w:bCs/>
          <w:i/>
          <w:sz w:val="20"/>
          <w:szCs w:val="20"/>
        </w:rPr>
        <w:drawing>
          <wp:inline distT="0" distB="0" distL="0" distR="0" wp14:anchorId="161C6192" wp14:editId="724BFBFA">
            <wp:extent cx="5217795" cy="117445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4961" cy="1180574"/>
                    </a:xfrm>
                    <a:prstGeom prst="rect">
                      <a:avLst/>
                    </a:prstGeom>
                  </pic:spPr>
                </pic:pic>
              </a:graphicData>
            </a:graphic>
          </wp:inline>
        </w:drawing>
      </w:r>
    </w:p>
    <w:p w14:paraId="2B35A861" w14:textId="77777777" w:rsidR="00625D1B" w:rsidRPr="00354586" w:rsidRDefault="00625D1B" w:rsidP="00625D1B">
      <w:pPr>
        <w:ind w:left="567" w:right="567"/>
        <w:jc w:val="both"/>
        <w:rPr>
          <w:rFonts w:ascii="Arial" w:eastAsia="Calibri" w:hAnsi="Arial" w:cs="Arial"/>
          <w:bCs/>
          <w:i/>
          <w:sz w:val="20"/>
          <w:szCs w:val="20"/>
        </w:rPr>
      </w:pPr>
      <w:r w:rsidRPr="00976BF6">
        <w:rPr>
          <w:rFonts w:ascii="Arial" w:eastAsia="Calibri" w:hAnsi="Arial" w:cs="Arial"/>
          <w:bCs/>
          <w:i/>
          <w:sz w:val="20"/>
          <w:szCs w:val="20"/>
        </w:rPr>
        <w:t>” [SIC]</w:t>
      </w:r>
    </w:p>
    <w:p w14:paraId="44896469" w14:textId="77777777" w:rsidR="00625D1B" w:rsidRDefault="00625D1B" w:rsidP="00625D1B">
      <w:pPr>
        <w:spacing w:line="360" w:lineRule="auto"/>
        <w:jc w:val="both"/>
        <w:outlineLvl w:val="0"/>
        <w:rPr>
          <w:rFonts w:ascii="Arial" w:eastAsia="Calibri" w:hAnsi="Arial" w:cs="Arial"/>
          <w:b/>
          <w:bCs/>
        </w:rPr>
      </w:pPr>
    </w:p>
    <w:p w14:paraId="65DDDB72" w14:textId="13211BA8" w:rsidR="00625D1B" w:rsidRPr="001140DE" w:rsidRDefault="00625D1B" w:rsidP="00625D1B">
      <w:pPr>
        <w:spacing w:line="360" w:lineRule="auto"/>
        <w:jc w:val="both"/>
        <w:outlineLvl w:val="0"/>
        <w:rPr>
          <w:rFonts w:ascii="Arial" w:eastAsia="Calibri" w:hAnsi="Arial" w:cs="Arial"/>
          <w:b/>
        </w:rPr>
      </w:pPr>
      <w:r>
        <w:rPr>
          <w:rFonts w:ascii="Arial" w:eastAsia="Calibri" w:hAnsi="Arial" w:cs="Arial"/>
          <w:b/>
          <w:bCs/>
        </w:rPr>
        <w:t>I</w:t>
      </w:r>
      <w:r w:rsidRPr="00D65A20">
        <w:rPr>
          <w:rFonts w:ascii="Arial" w:eastAsia="Calibri" w:hAnsi="Arial" w:cs="Arial"/>
          <w:b/>
          <w:bCs/>
        </w:rPr>
        <w:t xml:space="preserve">V. </w:t>
      </w:r>
      <w:r w:rsidRPr="00FA6599">
        <w:rPr>
          <w:rFonts w:ascii="Arial" w:eastAsia="Calibri" w:hAnsi="Arial" w:cs="Arial"/>
          <w:b/>
        </w:rPr>
        <w:t>Admisión</w:t>
      </w:r>
      <w:r>
        <w:rPr>
          <w:rFonts w:ascii="Arial" w:eastAsia="Calibri" w:hAnsi="Arial" w:cs="Arial"/>
          <w:b/>
        </w:rPr>
        <w:t xml:space="preserve">. </w:t>
      </w:r>
      <w:r w:rsidRPr="00FA6599">
        <w:rPr>
          <w:rFonts w:ascii="Arial" w:eastAsia="Calibri" w:hAnsi="Arial" w:cs="Arial"/>
          <w:bCs/>
        </w:rPr>
        <w:t>Consecuentemente, el</w:t>
      </w:r>
      <w:r>
        <w:rPr>
          <w:rFonts w:ascii="Arial" w:eastAsia="Calibri" w:hAnsi="Arial" w:cs="Arial"/>
          <w:bCs/>
        </w:rPr>
        <w:t xml:space="preserve"> 1</w:t>
      </w:r>
      <w:r w:rsidR="005C5413">
        <w:rPr>
          <w:rFonts w:ascii="Arial" w:eastAsia="Calibri" w:hAnsi="Arial" w:cs="Arial"/>
          <w:bCs/>
        </w:rPr>
        <w:t>0</w:t>
      </w:r>
      <w:r>
        <w:rPr>
          <w:rFonts w:ascii="Arial" w:eastAsia="Calibri" w:hAnsi="Arial" w:cs="Arial"/>
          <w:bCs/>
        </w:rPr>
        <w:t xml:space="preserve"> de marzo</w:t>
      </w:r>
      <w:r w:rsidRPr="00FA6599">
        <w:rPr>
          <w:rFonts w:ascii="Arial" w:eastAsia="Calibri" w:hAnsi="Arial" w:cs="Arial"/>
          <w:bCs/>
        </w:rPr>
        <w:t xml:space="preserve"> de 202</w:t>
      </w:r>
      <w:r>
        <w:rPr>
          <w:rFonts w:ascii="Arial" w:eastAsia="Calibri" w:hAnsi="Arial" w:cs="Arial"/>
          <w:bCs/>
        </w:rPr>
        <w:t>2, la Subdirectora de Proyectos de la Ponencia</w:t>
      </w:r>
      <w:r w:rsidRPr="00D65A20">
        <w:rPr>
          <w:rFonts w:ascii="Arial" w:eastAsia="Calibri" w:hAnsi="Arial" w:cs="Arial"/>
          <w:bCs/>
        </w:rPr>
        <w:t xml:space="preserve"> de la Comisionada Ciudadana Ponente, María del Carmen Nava Polina, con fundamento en lo establecido en los artículos 51, fracción I y II, 52, 53, fracción II, 233, 234, 236, 237 y 243, de la Ley de Transparencia,</w:t>
      </w:r>
      <w:r w:rsidRPr="00D65A20">
        <w:rPr>
          <w:rFonts w:ascii="Arial" w:eastAsia="Calibri" w:hAnsi="Arial" w:cs="Arial"/>
          <w:b/>
          <w:bCs/>
        </w:rPr>
        <w:t xml:space="preserve"> </w:t>
      </w:r>
      <w:r w:rsidRPr="00D65A20">
        <w:rPr>
          <w:rFonts w:ascii="Arial" w:eastAsia="Calibri" w:hAnsi="Arial" w:cs="Arial"/>
        </w:rPr>
        <w:t>acordó la admisión a trámite</w:t>
      </w:r>
      <w:r w:rsidRPr="00D65A20">
        <w:rPr>
          <w:rFonts w:ascii="Arial" w:eastAsia="Calibri" w:hAnsi="Arial" w:cs="Arial"/>
          <w:bCs/>
        </w:rPr>
        <w:t xml:space="preserve"> del recurso de revisión de la persona recurrente. </w:t>
      </w:r>
    </w:p>
    <w:p w14:paraId="0B389350" w14:textId="77777777" w:rsidR="00625D1B" w:rsidRDefault="00625D1B" w:rsidP="00625D1B">
      <w:pPr>
        <w:widowControl w:val="0"/>
        <w:spacing w:line="360" w:lineRule="auto"/>
        <w:jc w:val="both"/>
        <w:rPr>
          <w:rFonts w:ascii="Arial" w:hAnsi="Arial" w:cs="Arial"/>
        </w:rPr>
      </w:pPr>
    </w:p>
    <w:p w14:paraId="147810F3" w14:textId="77777777" w:rsidR="00625D1B" w:rsidRPr="006C50E9" w:rsidRDefault="00625D1B" w:rsidP="00625D1B">
      <w:pPr>
        <w:widowControl w:val="0"/>
        <w:spacing w:line="360" w:lineRule="auto"/>
        <w:jc w:val="both"/>
        <w:rPr>
          <w:rFonts w:ascii="Arial" w:hAnsi="Arial" w:cs="Arial"/>
        </w:rPr>
      </w:pPr>
      <w:r w:rsidRPr="00D65A20">
        <w:rPr>
          <w:rFonts w:ascii="Arial" w:hAnsi="Arial" w:cs="Arial"/>
        </w:rPr>
        <w:t>Del mismo modo, con fundamento en el artículo 243, fracción II de la Ley, puso a disposición de las partes el expediente del recurso de revisión, para que, en un plazo máximo de siete días hábiles, posteriores a que surtiera efecto la notificación del acuerdo, manifestaran lo que a su derecho conviniera y, exhibieran las pruebas que considerasen necesarias o expresaran sus alegatos.</w:t>
      </w:r>
    </w:p>
    <w:p w14:paraId="5D2EE62F" w14:textId="7B48CC78" w:rsidR="00625D1B" w:rsidRPr="00C6740C" w:rsidRDefault="00625D1B" w:rsidP="00625D1B">
      <w:pPr>
        <w:pStyle w:val="NormalWeb"/>
        <w:spacing w:line="360" w:lineRule="auto"/>
        <w:jc w:val="both"/>
        <w:rPr>
          <w:rFonts w:ascii="Arial" w:eastAsia="Calibri" w:hAnsi="Arial" w:cs="Arial"/>
          <w:bCs/>
        </w:rPr>
      </w:pPr>
      <w:r w:rsidRPr="00BC6DCE">
        <w:rPr>
          <w:rFonts w:ascii="Arial" w:eastAsia="Calibri" w:hAnsi="Arial" w:cs="Arial"/>
          <w:b/>
          <w:bCs/>
        </w:rPr>
        <w:t>V. Manifestaciones y alegatos.</w:t>
      </w:r>
      <w:r w:rsidRPr="00BC6DCE">
        <w:rPr>
          <w:rFonts w:ascii="Arial" w:eastAsia="Calibri" w:hAnsi="Arial" w:cs="Arial"/>
          <w:bCs/>
        </w:rPr>
        <w:t xml:space="preserve"> El referido acuerdo de admisión fue notificado a las partes el día </w:t>
      </w:r>
      <w:r>
        <w:rPr>
          <w:rFonts w:ascii="Arial" w:eastAsia="Calibri" w:hAnsi="Arial" w:cs="Arial"/>
          <w:bCs/>
        </w:rPr>
        <w:t>17 de marzo</w:t>
      </w:r>
      <w:r w:rsidRPr="00BC6DCE">
        <w:rPr>
          <w:rFonts w:ascii="Arial" w:eastAsia="Calibri" w:hAnsi="Arial" w:cs="Arial"/>
          <w:bCs/>
        </w:rPr>
        <w:t xml:space="preserve"> de 202</w:t>
      </w:r>
      <w:r>
        <w:rPr>
          <w:rFonts w:ascii="Arial" w:eastAsia="Calibri" w:hAnsi="Arial" w:cs="Arial"/>
          <w:bCs/>
        </w:rPr>
        <w:t>2</w:t>
      </w:r>
      <w:r w:rsidRPr="00BC6DCE">
        <w:rPr>
          <w:rFonts w:ascii="Arial" w:eastAsia="Calibri" w:hAnsi="Arial" w:cs="Arial"/>
          <w:bCs/>
        </w:rPr>
        <w:t xml:space="preserve"> vía el Sistema de Gestión de Medios de Impugnación (SIGEMI) y por correo electrónico; razón por la cual el plazo de los 7 días concedido a </w:t>
      </w:r>
      <w:r w:rsidRPr="00BC6DCE">
        <w:rPr>
          <w:rFonts w:ascii="Arial" w:eastAsia="Calibri" w:hAnsi="Arial" w:cs="Arial"/>
          <w:bCs/>
        </w:rPr>
        <w:lastRenderedPageBreak/>
        <w:t xml:space="preserve">las mismas para que manifestaran lo que a su derecho conviniera y exhibieran las pruebas que considerasen necesarias o expresaran sus alegatos, abarcó del </w:t>
      </w:r>
      <w:r>
        <w:rPr>
          <w:rFonts w:ascii="Arial" w:eastAsia="Calibri" w:hAnsi="Arial" w:cs="Arial"/>
          <w:bCs/>
        </w:rPr>
        <w:t>18</w:t>
      </w:r>
      <w:r w:rsidRPr="00BC6DCE">
        <w:rPr>
          <w:rFonts w:ascii="Arial" w:eastAsia="Calibri" w:hAnsi="Arial" w:cs="Arial"/>
          <w:bCs/>
        </w:rPr>
        <w:t xml:space="preserve"> </w:t>
      </w:r>
      <w:r>
        <w:rPr>
          <w:rFonts w:ascii="Arial" w:eastAsia="Calibri" w:hAnsi="Arial" w:cs="Arial"/>
          <w:bCs/>
        </w:rPr>
        <w:t xml:space="preserve">al 29 de marzo </w:t>
      </w:r>
      <w:r w:rsidRPr="00BC6DCE">
        <w:rPr>
          <w:rFonts w:ascii="Arial" w:eastAsia="Calibri" w:hAnsi="Arial" w:cs="Arial"/>
          <w:bCs/>
        </w:rPr>
        <w:t>de 202</w:t>
      </w:r>
      <w:r>
        <w:rPr>
          <w:rFonts w:ascii="Arial" w:eastAsia="Calibri" w:hAnsi="Arial" w:cs="Arial"/>
          <w:bCs/>
        </w:rPr>
        <w:t>2</w:t>
      </w:r>
      <w:r>
        <w:rPr>
          <w:rStyle w:val="Refdenotaalpie"/>
          <w:rFonts w:ascii="Arial" w:eastAsia="Calibri" w:hAnsi="Arial" w:cs="Arial"/>
          <w:bCs/>
        </w:rPr>
        <w:footnoteReference w:id="2"/>
      </w:r>
      <w:r w:rsidRPr="00BC6DCE">
        <w:rPr>
          <w:rFonts w:ascii="Arial" w:eastAsia="Calibri" w:hAnsi="Arial" w:cs="Arial"/>
          <w:bCs/>
        </w:rPr>
        <w:t>; recibiéndose con</w:t>
      </w:r>
      <w:r>
        <w:rPr>
          <w:rFonts w:ascii="Arial" w:eastAsia="Calibri" w:hAnsi="Arial" w:cs="Arial"/>
          <w:bCs/>
        </w:rPr>
        <w:t xml:space="preserve"> fecha</w:t>
      </w:r>
      <w:r w:rsidRPr="00BC6DCE">
        <w:rPr>
          <w:rFonts w:ascii="Arial" w:eastAsia="Calibri" w:hAnsi="Arial" w:cs="Arial"/>
          <w:bCs/>
        </w:rPr>
        <w:t xml:space="preserve"> </w:t>
      </w:r>
      <w:r>
        <w:rPr>
          <w:rFonts w:ascii="Arial" w:eastAsia="Calibri" w:hAnsi="Arial" w:cs="Arial"/>
          <w:bCs/>
        </w:rPr>
        <w:t>2</w:t>
      </w:r>
      <w:r w:rsidR="005C5413">
        <w:rPr>
          <w:rFonts w:ascii="Arial" w:eastAsia="Calibri" w:hAnsi="Arial" w:cs="Arial"/>
          <w:bCs/>
        </w:rPr>
        <w:t>9</w:t>
      </w:r>
      <w:r w:rsidRPr="00BC6DCE">
        <w:rPr>
          <w:rFonts w:ascii="Arial" w:eastAsia="Calibri" w:hAnsi="Arial" w:cs="Arial"/>
          <w:bCs/>
        </w:rPr>
        <w:t xml:space="preserve"> de</w:t>
      </w:r>
      <w:r>
        <w:rPr>
          <w:rFonts w:ascii="Arial" w:eastAsia="Calibri" w:hAnsi="Arial" w:cs="Arial"/>
          <w:bCs/>
        </w:rPr>
        <w:t xml:space="preserve"> marzo </w:t>
      </w:r>
      <w:r w:rsidRPr="00BC6DCE">
        <w:rPr>
          <w:rFonts w:ascii="Arial" w:eastAsia="Calibri" w:hAnsi="Arial" w:cs="Arial"/>
          <w:bCs/>
        </w:rPr>
        <w:t>de 202</w:t>
      </w:r>
      <w:r>
        <w:rPr>
          <w:rFonts w:ascii="Arial" w:eastAsia="Calibri" w:hAnsi="Arial" w:cs="Arial"/>
          <w:bCs/>
        </w:rPr>
        <w:t xml:space="preserve">2 </w:t>
      </w:r>
      <w:r w:rsidRPr="00BC6DCE">
        <w:rPr>
          <w:rFonts w:ascii="Arial" w:eastAsia="Calibri" w:hAnsi="Arial" w:cs="Arial"/>
          <w:bCs/>
        </w:rPr>
        <w:t>vía el SIGEMI</w:t>
      </w:r>
      <w:r>
        <w:rPr>
          <w:rFonts w:ascii="Arial" w:eastAsia="Calibri" w:hAnsi="Arial" w:cs="Arial"/>
          <w:bCs/>
        </w:rPr>
        <w:t xml:space="preserve">, </w:t>
      </w:r>
      <w:r w:rsidRPr="00BC6DCE">
        <w:rPr>
          <w:rFonts w:ascii="Arial" w:eastAsia="Calibri" w:hAnsi="Arial" w:cs="Arial"/>
          <w:bCs/>
        </w:rPr>
        <w:t xml:space="preserve">el oficio </w:t>
      </w:r>
      <w:r w:rsidR="0025051F">
        <w:rPr>
          <w:rFonts w:ascii="Arial" w:hAnsi="Arial" w:cs="Arial"/>
          <w:bCs/>
        </w:rPr>
        <w:t>CCDX/IIL/UT/0414/2022</w:t>
      </w:r>
      <w:r w:rsidRPr="004D511D">
        <w:rPr>
          <w:rFonts w:ascii="Arial" w:hAnsi="Arial" w:cs="Arial"/>
        </w:rPr>
        <w:t xml:space="preserve"> </w:t>
      </w:r>
      <w:r w:rsidRPr="004D511D">
        <w:rPr>
          <w:rFonts w:ascii="Arial" w:eastAsia="Calibri" w:hAnsi="Arial" w:cs="Arial"/>
          <w:bCs/>
        </w:rPr>
        <w:t xml:space="preserve">de fecha </w:t>
      </w:r>
      <w:r>
        <w:rPr>
          <w:rFonts w:ascii="Arial" w:eastAsia="Calibri" w:hAnsi="Arial" w:cs="Arial"/>
          <w:bCs/>
        </w:rPr>
        <w:t>2</w:t>
      </w:r>
      <w:r w:rsidR="0025051F">
        <w:rPr>
          <w:rFonts w:ascii="Arial" w:eastAsia="Calibri" w:hAnsi="Arial" w:cs="Arial"/>
          <w:bCs/>
        </w:rPr>
        <w:t>9</w:t>
      </w:r>
      <w:r w:rsidRPr="004D511D">
        <w:rPr>
          <w:rFonts w:ascii="Arial" w:eastAsia="Calibri" w:hAnsi="Arial" w:cs="Arial"/>
          <w:bCs/>
        </w:rPr>
        <w:t xml:space="preserve"> de marzo de 2022 emitido por </w:t>
      </w:r>
      <w:r w:rsidR="0025051F">
        <w:rPr>
          <w:rFonts w:ascii="Arial" w:eastAsia="Calibri" w:hAnsi="Arial" w:cs="Arial"/>
          <w:bCs/>
        </w:rPr>
        <w:t>el Titular de la Unidad de Transparencia</w:t>
      </w:r>
      <w:r w:rsidRPr="00BC6DCE">
        <w:rPr>
          <w:rFonts w:ascii="Arial" w:eastAsia="Calibri" w:hAnsi="Arial" w:cs="Arial"/>
        </w:rPr>
        <w:t>,</w:t>
      </w:r>
      <w:r w:rsidR="0025051F">
        <w:rPr>
          <w:rFonts w:ascii="Arial" w:eastAsia="Calibri" w:hAnsi="Arial" w:cs="Arial"/>
        </w:rPr>
        <w:t xml:space="preserve"> </w:t>
      </w:r>
      <w:r w:rsidRPr="00BC6DCE">
        <w:rPr>
          <w:rFonts w:ascii="Arial" w:eastAsia="Calibri" w:hAnsi="Arial" w:cs="Arial"/>
          <w:bCs/>
        </w:rPr>
        <w:t>mediante el cual el sujeto obligado rindió sus manifestaciones, alegatos y pruebas</w:t>
      </w:r>
      <w:r>
        <w:rPr>
          <w:rFonts w:ascii="Arial" w:eastAsia="Calibri" w:hAnsi="Arial" w:cs="Arial"/>
          <w:bCs/>
        </w:rPr>
        <w:t xml:space="preserve">; </w:t>
      </w:r>
      <w:r w:rsidR="0025051F">
        <w:rPr>
          <w:rFonts w:ascii="Arial" w:eastAsia="Calibri" w:hAnsi="Arial" w:cs="Arial"/>
          <w:bCs/>
        </w:rPr>
        <w:t>reiterando y defendiendo la legalidad de su respuesta y solicitando el sobreseimiento del presente recurso de revisión</w:t>
      </w:r>
      <w:r>
        <w:rPr>
          <w:rFonts w:ascii="Arial" w:eastAsia="Calibri" w:hAnsi="Arial" w:cs="Arial"/>
          <w:bCs/>
        </w:rPr>
        <w:t>.</w:t>
      </w:r>
    </w:p>
    <w:p w14:paraId="6B4183D8" w14:textId="0A63367C" w:rsidR="00625D1B" w:rsidRDefault="00625D1B" w:rsidP="00625D1B">
      <w:pPr>
        <w:pStyle w:val="NormalWeb"/>
        <w:spacing w:line="360" w:lineRule="auto"/>
        <w:jc w:val="both"/>
        <w:rPr>
          <w:rFonts w:ascii="Arial" w:eastAsia="Calibri" w:hAnsi="Arial" w:cs="Arial"/>
          <w:bCs/>
        </w:rPr>
      </w:pPr>
      <w:r w:rsidRPr="00C6740C">
        <w:rPr>
          <w:rFonts w:ascii="Arial" w:eastAsia="Calibri" w:hAnsi="Arial" w:cs="Arial"/>
          <w:b/>
          <w:bCs/>
        </w:rPr>
        <w:t xml:space="preserve">VI. Cierre de instrucción. </w:t>
      </w:r>
      <w:r w:rsidRPr="00C6740C">
        <w:rPr>
          <w:rFonts w:ascii="Arial" w:eastAsia="Calibri" w:hAnsi="Arial" w:cs="Arial"/>
          <w:bCs/>
        </w:rPr>
        <w:t xml:space="preserve">El </w:t>
      </w:r>
      <w:r>
        <w:rPr>
          <w:rFonts w:ascii="Arial" w:eastAsia="Calibri" w:hAnsi="Arial" w:cs="Arial"/>
          <w:bCs/>
        </w:rPr>
        <w:t>8 de abril</w:t>
      </w:r>
      <w:r w:rsidRPr="00C6740C">
        <w:rPr>
          <w:rFonts w:ascii="Arial" w:eastAsia="Calibri" w:hAnsi="Arial" w:cs="Arial"/>
          <w:bCs/>
        </w:rPr>
        <w:t xml:space="preserve"> de 2022, se tuvieron por presentadas</w:t>
      </w:r>
      <w:r>
        <w:rPr>
          <w:rFonts w:ascii="Arial" w:eastAsia="Calibri" w:hAnsi="Arial" w:cs="Arial"/>
          <w:bCs/>
        </w:rPr>
        <w:t xml:space="preserve"> las manifestaciones y alegatos vertidos </w:t>
      </w:r>
      <w:r w:rsidRPr="00C6740C">
        <w:rPr>
          <w:rFonts w:ascii="Arial" w:eastAsia="Calibri" w:hAnsi="Arial" w:cs="Arial"/>
          <w:bCs/>
        </w:rPr>
        <w:t>por el sujeto obligado</w:t>
      </w:r>
      <w:r w:rsidR="00AC7DBD">
        <w:rPr>
          <w:rFonts w:ascii="Arial" w:eastAsia="Calibri" w:hAnsi="Arial" w:cs="Arial"/>
          <w:bCs/>
        </w:rPr>
        <w:t>,</w:t>
      </w:r>
      <w:r>
        <w:rPr>
          <w:rFonts w:ascii="Arial" w:eastAsia="Calibri" w:hAnsi="Arial" w:cs="Arial"/>
          <w:bCs/>
        </w:rPr>
        <w:t xml:space="preserve"> </w:t>
      </w:r>
      <w:r w:rsidRPr="00C6740C">
        <w:rPr>
          <w:rFonts w:ascii="Arial" w:eastAsia="Calibri" w:hAnsi="Arial" w:cs="Arial"/>
          <w:bCs/>
        </w:rPr>
        <w:t>para ser valorad</w:t>
      </w:r>
      <w:r w:rsidR="00AC7DBD">
        <w:rPr>
          <w:rFonts w:ascii="Arial" w:eastAsia="Calibri" w:hAnsi="Arial" w:cs="Arial"/>
          <w:bCs/>
        </w:rPr>
        <w:t>os</w:t>
      </w:r>
      <w:r w:rsidRPr="00C6740C">
        <w:rPr>
          <w:rFonts w:ascii="Arial" w:eastAsia="Calibri" w:hAnsi="Arial" w:cs="Arial"/>
          <w:bCs/>
        </w:rPr>
        <w:t xml:space="preserve"> en el momento procesal oportuno.</w:t>
      </w:r>
      <w:r>
        <w:rPr>
          <w:rFonts w:ascii="Arial" w:eastAsia="Calibri" w:hAnsi="Arial" w:cs="Arial"/>
          <w:bCs/>
        </w:rPr>
        <w:t xml:space="preserve"> </w:t>
      </w:r>
    </w:p>
    <w:p w14:paraId="06CE03E5" w14:textId="6638CAB8" w:rsidR="00625D1B" w:rsidRPr="000B357E" w:rsidRDefault="00625D1B" w:rsidP="000B357E">
      <w:pPr>
        <w:pStyle w:val="NormalWeb"/>
        <w:spacing w:line="360" w:lineRule="auto"/>
        <w:jc w:val="both"/>
        <w:outlineLvl w:val="0"/>
        <w:rPr>
          <w:rFonts w:ascii="Arial" w:hAnsi="Arial" w:cs="Arial"/>
          <w:bCs/>
        </w:rPr>
      </w:pPr>
      <w:r>
        <w:rPr>
          <w:rFonts w:ascii="Arial" w:eastAsia="Calibri" w:hAnsi="Arial" w:cs="Arial"/>
          <w:bCs/>
        </w:rPr>
        <w:t xml:space="preserve">Finalmente, </w:t>
      </w:r>
      <w:r w:rsidRPr="00717520">
        <w:rPr>
          <w:rFonts w:ascii="Arial" w:eastAsia="Calibri" w:hAnsi="Arial" w:cs="Arial"/>
          <w:bCs/>
        </w:rPr>
        <w:t>con fundamento</w:t>
      </w:r>
      <w:r w:rsidRPr="005B5E33">
        <w:rPr>
          <w:rFonts w:ascii="Arial" w:eastAsia="Calibri" w:hAnsi="Arial" w:cs="Arial"/>
          <w:bCs/>
        </w:rPr>
        <w:t xml:space="preserve"> en el artículo 243 fracción V y VII de la Ley de Transparencia, la </w:t>
      </w:r>
      <w:r>
        <w:rPr>
          <w:rFonts w:ascii="Arial" w:eastAsia="Calibri" w:hAnsi="Arial" w:cs="Arial"/>
          <w:bCs/>
        </w:rPr>
        <w:t xml:space="preserve">Subdirectora de Proyectos de la </w:t>
      </w:r>
      <w:r w:rsidRPr="005B5E33">
        <w:rPr>
          <w:rFonts w:ascii="Arial" w:eastAsia="Calibri" w:hAnsi="Arial" w:cs="Arial"/>
          <w:bCs/>
        </w:rPr>
        <w:t xml:space="preserve">Comisionada Ponente dictó el cierre </w:t>
      </w:r>
      <w:r w:rsidRPr="005B5E33">
        <w:rPr>
          <w:rFonts w:ascii="Arial" w:eastAsia="MS Mincho" w:hAnsi="Arial" w:cs="Arial"/>
        </w:rPr>
        <w:t>del periodo de instrucción y ordenó elaborar el proyecto de resolución correspondiente.</w:t>
      </w:r>
      <w:r w:rsidR="00E86FC1">
        <w:rPr>
          <w:rFonts w:ascii="Arial" w:eastAsia="MS Mincho" w:hAnsi="Arial" w:cs="Arial"/>
        </w:rPr>
        <w:t xml:space="preserve"> </w:t>
      </w:r>
      <w:r w:rsidR="00E86FC1" w:rsidRPr="005B5E33">
        <w:rPr>
          <w:rFonts w:ascii="Arial" w:eastAsia="MS Mincho" w:hAnsi="Arial" w:cs="Arial"/>
        </w:rPr>
        <w:t xml:space="preserve">Lo anterior, </w:t>
      </w:r>
      <w:r w:rsidR="00E86FC1" w:rsidRPr="00986726">
        <w:rPr>
          <w:rFonts w:ascii="Arial" w:hAnsi="Arial" w:cs="Arial"/>
          <w:bCs/>
        </w:rPr>
        <w:t>toda vez que este Instituto no tiene constancias de haber recibido</w:t>
      </w:r>
      <w:r w:rsidR="00E86FC1">
        <w:rPr>
          <w:rFonts w:ascii="Arial" w:hAnsi="Arial" w:cs="Arial"/>
          <w:bCs/>
        </w:rPr>
        <w:t xml:space="preserve"> alegatos</w:t>
      </w:r>
      <w:r w:rsidR="00E86FC1" w:rsidRPr="00986726">
        <w:rPr>
          <w:rFonts w:ascii="Arial" w:hAnsi="Arial" w:cs="Arial"/>
          <w:bCs/>
        </w:rPr>
        <w:t xml:space="preserve"> por </w:t>
      </w:r>
      <w:r w:rsidR="00E86FC1">
        <w:rPr>
          <w:rFonts w:ascii="Arial" w:hAnsi="Arial" w:cs="Arial"/>
          <w:bCs/>
        </w:rPr>
        <w:t>la persona recurrente</w:t>
      </w:r>
      <w:r w:rsidR="00E86FC1" w:rsidRPr="00986726">
        <w:rPr>
          <w:rFonts w:ascii="Arial" w:hAnsi="Arial" w:cs="Arial"/>
          <w:bCs/>
        </w:rPr>
        <w:t xml:space="preserve"> durante la substanciación del presente expediente</w:t>
      </w:r>
      <w:r w:rsidR="00E86FC1">
        <w:rPr>
          <w:rFonts w:ascii="Arial" w:hAnsi="Arial" w:cs="Arial"/>
          <w:bCs/>
        </w:rPr>
        <w:t>.</w:t>
      </w:r>
    </w:p>
    <w:p w14:paraId="287817FF" w14:textId="77777777" w:rsidR="00625D1B" w:rsidRPr="00290A98" w:rsidRDefault="00625D1B" w:rsidP="00625D1B">
      <w:pPr>
        <w:spacing w:line="360" w:lineRule="auto"/>
        <w:jc w:val="center"/>
        <w:outlineLvl w:val="0"/>
        <w:rPr>
          <w:rFonts w:ascii="Arial" w:hAnsi="Arial" w:cs="Arial"/>
          <w:bCs/>
        </w:rPr>
      </w:pPr>
      <w:r w:rsidRPr="00D65A20">
        <w:rPr>
          <w:rFonts w:ascii="Arial" w:eastAsia="Calibri" w:hAnsi="Arial" w:cs="Arial"/>
          <w:b/>
        </w:rPr>
        <w:t>C O N S I D E R A C I O N E S</w:t>
      </w:r>
    </w:p>
    <w:p w14:paraId="223D6722" w14:textId="77777777" w:rsidR="00625D1B" w:rsidRDefault="00625D1B" w:rsidP="00625D1B">
      <w:pPr>
        <w:spacing w:line="360" w:lineRule="auto"/>
        <w:jc w:val="both"/>
        <w:outlineLvl w:val="0"/>
        <w:rPr>
          <w:rFonts w:ascii="Arial" w:hAnsi="Arial" w:cs="Arial"/>
          <w:b/>
        </w:rPr>
      </w:pPr>
    </w:p>
    <w:p w14:paraId="28AA407F" w14:textId="77777777" w:rsidR="00625D1B" w:rsidRDefault="00625D1B" w:rsidP="00625D1B">
      <w:pPr>
        <w:spacing w:line="360" w:lineRule="auto"/>
        <w:jc w:val="both"/>
        <w:outlineLvl w:val="0"/>
        <w:rPr>
          <w:rFonts w:ascii="Arial" w:hAnsi="Arial" w:cs="Arial"/>
        </w:rPr>
      </w:pPr>
      <w:r w:rsidRPr="00D65A20">
        <w:rPr>
          <w:rFonts w:ascii="Arial" w:hAnsi="Arial" w:cs="Arial"/>
          <w:b/>
        </w:rPr>
        <w:t xml:space="preserve">PRIMERA. Competencia. </w:t>
      </w:r>
      <w:r w:rsidRPr="00D65A20">
        <w:rPr>
          <w:rFonts w:ascii="Arial" w:hAnsi="Arial" w:cs="Arial"/>
        </w:rPr>
        <w:t xml:space="preserve">El Instituto de Transparencia, Acceso a la Información Pública, Protección de Datos Personales y Rendición de Cuentas de la Ciudad de México, es competente para investigar, conocer y resolver el presente recurso de revisión con fundamento en lo establecido en los artículos 6, párrafos primero, segundo y apartado A de la </w:t>
      </w:r>
      <w:r w:rsidRPr="00D65A20">
        <w:rPr>
          <w:rFonts w:ascii="Arial" w:hAnsi="Arial" w:cs="Arial"/>
          <w:i/>
        </w:rPr>
        <w:t>Constitución Política de los Estados Unidos Mexicanos</w:t>
      </w:r>
      <w:r w:rsidRPr="00D65A20">
        <w:rPr>
          <w:rFonts w:ascii="Arial" w:hAnsi="Arial" w:cs="Arial"/>
        </w:rPr>
        <w:t xml:space="preserve">, 7, apartado </w:t>
      </w:r>
      <w:r w:rsidRPr="00D65A20">
        <w:rPr>
          <w:rFonts w:ascii="Arial" w:hAnsi="Arial" w:cs="Arial"/>
        </w:rPr>
        <w:lastRenderedPageBreak/>
        <w:t xml:space="preserve">D y 49 de la </w:t>
      </w:r>
      <w:r w:rsidRPr="00D65A20">
        <w:rPr>
          <w:rFonts w:ascii="Arial" w:hAnsi="Arial" w:cs="Arial"/>
          <w:i/>
        </w:rPr>
        <w:t>Constitución Política de la Ciudad de México</w:t>
      </w:r>
      <w:r w:rsidRPr="00D65A20">
        <w:rPr>
          <w:rFonts w:ascii="Arial" w:hAnsi="Arial" w:cs="Arial"/>
        </w:rPr>
        <w:t xml:space="preserve">, 1, 2, 37, 51, 52, 53 fracción XXI, 233, 234, 236, 237, 238, 239, 242, 243, 244, 245, 246, 247 y 253 de la </w:t>
      </w:r>
      <w:r w:rsidRPr="00D65A20">
        <w:rPr>
          <w:rFonts w:ascii="Arial" w:hAnsi="Arial" w:cs="Arial"/>
          <w:i/>
          <w:iCs/>
        </w:rPr>
        <w:t>Ley de Transparencia, Acceso a la Información Pública y Rendición de Cuentas de la Ciudad de México;</w:t>
      </w:r>
      <w:r w:rsidRPr="00D65A20">
        <w:rPr>
          <w:rFonts w:ascii="Arial" w:hAnsi="Arial" w:cs="Arial"/>
        </w:rPr>
        <w:t xml:space="preserve"> 2, 3, 4, fracciones I, XI, XII y XVIII, 12, fracciones I y IV, 13, fracción IX y X y 14, fracciones III, IV y VII, del </w:t>
      </w:r>
      <w:r w:rsidRPr="00D65A20">
        <w:rPr>
          <w:rFonts w:ascii="Arial" w:hAnsi="Arial" w:cs="Arial"/>
          <w:i/>
          <w:iCs/>
        </w:rPr>
        <w:t>Reglamento Interior del Instituto de Transparencia, Acceso a la Información Pública, Protección de Datos Personales y Rendición de Cuentas de la Ciudad de México</w:t>
      </w:r>
      <w:r w:rsidRPr="00D65A20">
        <w:rPr>
          <w:rFonts w:ascii="Arial" w:hAnsi="Arial" w:cs="Arial"/>
        </w:rPr>
        <w:t>.</w:t>
      </w:r>
    </w:p>
    <w:p w14:paraId="26790402" w14:textId="77777777" w:rsidR="00625D1B" w:rsidRPr="00CD7256" w:rsidRDefault="00625D1B" w:rsidP="00625D1B">
      <w:pPr>
        <w:spacing w:line="360" w:lineRule="auto"/>
        <w:jc w:val="both"/>
        <w:outlineLvl w:val="0"/>
        <w:rPr>
          <w:rFonts w:ascii="Arial" w:hAnsi="Arial" w:cs="Arial"/>
        </w:rPr>
      </w:pPr>
    </w:p>
    <w:p w14:paraId="0B9B793A" w14:textId="77777777" w:rsidR="00625D1B" w:rsidRPr="00D65A20" w:rsidRDefault="00625D1B" w:rsidP="00625D1B">
      <w:pPr>
        <w:spacing w:line="360" w:lineRule="auto"/>
        <w:jc w:val="both"/>
        <w:outlineLvl w:val="0"/>
        <w:rPr>
          <w:rFonts w:ascii="Arial" w:eastAsia="Arial Unicode MS" w:hAnsi="Arial" w:cs="Arial"/>
          <w:bdr w:val="none" w:sz="0" w:space="0" w:color="auto" w:frame="1"/>
        </w:rPr>
      </w:pPr>
      <w:r w:rsidRPr="00AE7CAA">
        <w:rPr>
          <w:rFonts w:ascii="Arial" w:hAnsi="Arial" w:cs="Arial"/>
          <w:b/>
        </w:rPr>
        <w:t>SEGUNDA. Procedencia.</w:t>
      </w:r>
      <w:r w:rsidRPr="00AE7CAA">
        <w:rPr>
          <w:rFonts w:ascii="Arial" w:hAnsi="Arial" w:cs="Arial"/>
        </w:rPr>
        <w:t xml:space="preserve"> </w:t>
      </w:r>
      <w:r w:rsidRPr="00AE7CAA">
        <w:rPr>
          <w:rFonts w:ascii="Arial" w:eastAsia="Arial Unicode MS" w:hAnsi="Arial" w:cs="Arial"/>
          <w:bdr w:val="none" w:sz="0" w:space="0" w:color="auto" w:frame="1"/>
        </w:rPr>
        <w:t>Este Instituto</w:t>
      </w:r>
      <w:r w:rsidRPr="00D65A20">
        <w:rPr>
          <w:rFonts w:ascii="Arial" w:eastAsia="Arial Unicode MS" w:hAnsi="Arial" w:cs="Arial"/>
          <w:bdr w:val="none" w:sz="0" w:space="0" w:color="auto" w:frame="1"/>
        </w:rPr>
        <w:t xml:space="preserve"> de Transparencia considera que el medio de impugnación reúne los requisitos de procedencia previstos en los artículos 234, 236 fracción I y artículo 237 de la Ley de Transparencia, como se expone a continuación:</w:t>
      </w:r>
    </w:p>
    <w:p w14:paraId="668657E5" w14:textId="77777777" w:rsidR="00625D1B" w:rsidRPr="00D65A20" w:rsidRDefault="00625D1B" w:rsidP="00625D1B">
      <w:pPr>
        <w:spacing w:line="360" w:lineRule="auto"/>
        <w:jc w:val="both"/>
        <w:outlineLvl w:val="0"/>
        <w:rPr>
          <w:rFonts w:ascii="Arial" w:eastAsia="Arial Unicode MS" w:hAnsi="Arial" w:cs="Arial"/>
          <w:bdr w:val="none" w:sz="0" w:space="0" w:color="auto" w:frame="1"/>
        </w:rPr>
      </w:pPr>
    </w:p>
    <w:p w14:paraId="4AE6E460" w14:textId="77777777" w:rsidR="00625D1B" w:rsidRPr="00D65A20" w:rsidRDefault="00625D1B" w:rsidP="00625D1B">
      <w:pPr>
        <w:autoSpaceDE w:val="0"/>
        <w:autoSpaceDN w:val="0"/>
        <w:adjustRightInd w:val="0"/>
        <w:spacing w:line="360" w:lineRule="auto"/>
        <w:jc w:val="both"/>
        <w:rPr>
          <w:rFonts w:ascii="Arial" w:eastAsia="Arial Unicode MS" w:hAnsi="Arial" w:cs="Arial"/>
          <w:bdr w:val="none" w:sz="0" w:space="0" w:color="auto" w:frame="1"/>
        </w:rPr>
      </w:pPr>
      <w:r w:rsidRPr="00D65A20">
        <w:rPr>
          <w:rFonts w:ascii="Arial" w:eastAsia="Arial Unicode MS" w:hAnsi="Arial" w:cs="Arial"/>
          <w:b/>
          <w:bdr w:val="none" w:sz="0" w:space="0" w:color="auto" w:frame="1"/>
        </w:rPr>
        <w:t>a) Forma.</w:t>
      </w:r>
      <w:r w:rsidRPr="00D65A20">
        <w:rPr>
          <w:rFonts w:ascii="Arial" w:eastAsia="Arial Unicode MS" w:hAnsi="Arial" w:cs="Arial"/>
          <w:bdr w:val="none" w:sz="0" w:space="0" w:color="auto" w:frame="1"/>
        </w:rPr>
        <w:t xml:space="preserve"> La persona recurrente presentó el recurso de revisión, a través de la Plataforma Nacional de Transparencia, haciendo constar nombre, medio para oír y recibir notificaciones, identificó al sujeto obligado ante el cual presentó solicitud, señaló el acto que recurre y expuso los hechos y razones de inconformidad correspondientes.</w:t>
      </w:r>
    </w:p>
    <w:p w14:paraId="16D41E34" w14:textId="77777777" w:rsidR="00625D1B" w:rsidRDefault="00625D1B" w:rsidP="00625D1B">
      <w:pPr>
        <w:autoSpaceDE w:val="0"/>
        <w:autoSpaceDN w:val="0"/>
        <w:adjustRightInd w:val="0"/>
        <w:spacing w:line="360" w:lineRule="auto"/>
        <w:jc w:val="both"/>
        <w:rPr>
          <w:rFonts w:ascii="Arial" w:eastAsia="Arial Unicode MS" w:hAnsi="Arial" w:cs="Arial"/>
          <w:b/>
          <w:bdr w:val="none" w:sz="0" w:space="0" w:color="auto" w:frame="1"/>
        </w:rPr>
      </w:pPr>
    </w:p>
    <w:p w14:paraId="629776DF" w14:textId="77777777" w:rsidR="00625D1B" w:rsidRPr="00D65A20" w:rsidRDefault="00625D1B" w:rsidP="00625D1B">
      <w:pPr>
        <w:autoSpaceDE w:val="0"/>
        <w:autoSpaceDN w:val="0"/>
        <w:adjustRightInd w:val="0"/>
        <w:spacing w:line="360" w:lineRule="auto"/>
        <w:jc w:val="both"/>
        <w:rPr>
          <w:rFonts w:ascii="Arial" w:eastAsia="Arial Unicode MS" w:hAnsi="Arial" w:cs="Arial"/>
          <w:bdr w:val="none" w:sz="0" w:space="0" w:color="auto" w:frame="1"/>
        </w:rPr>
      </w:pPr>
      <w:r w:rsidRPr="00D65A20">
        <w:rPr>
          <w:rFonts w:ascii="Arial" w:eastAsia="Arial Unicode MS" w:hAnsi="Arial" w:cs="Arial"/>
          <w:b/>
          <w:bdr w:val="none" w:sz="0" w:space="0" w:color="auto" w:frame="1"/>
        </w:rPr>
        <w:t xml:space="preserve">b) Oportunidad. </w:t>
      </w:r>
      <w:r w:rsidRPr="00D65A20">
        <w:rPr>
          <w:rFonts w:ascii="Arial" w:eastAsia="Arial Unicode MS" w:hAnsi="Arial" w:cs="Arial"/>
          <w:bdr w:val="none" w:sz="0" w:space="0" w:color="auto" w:frame="1"/>
        </w:rPr>
        <w:t xml:space="preserve">La presentación del recurso de revisión es oportuna, dado que la persona recurrente lo presentó dentro del plazo de quince días hábiles al que se refiere el artículo 236 de la Ley de Transparencia. </w:t>
      </w:r>
    </w:p>
    <w:p w14:paraId="67B83BE0" w14:textId="77777777" w:rsidR="00625D1B" w:rsidRPr="00D65A20" w:rsidRDefault="00625D1B" w:rsidP="00625D1B">
      <w:pPr>
        <w:spacing w:line="360" w:lineRule="auto"/>
        <w:jc w:val="both"/>
        <w:outlineLvl w:val="0"/>
        <w:rPr>
          <w:rFonts w:ascii="Arial" w:eastAsia="Arial Unicode MS" w:hAnsi="Arial" w:cs="Arial"/>
          <w:bdr w:val="none" w:sz="0" w:space="0" w:color="auto" w:frame="1"/>
        </w:rPr>
      </w:pPr>
    </w:p>
    <w:p w14:paraId="54EBC919" w14:textId="554EA6F8" w:rsidR="00E37302" w:rsidRPr="00A264F9" w:rsidRDefault="00625D1B" w:rsidP="00E37302">
      <w:pPr>
        <w:autoSpaceDE w:val="0"/>
        <w:autoSpaceDN w:val="0"/>
        <w:adjustRightInd w:val="0"/>
        <w:spacing w:line="360" w:lineRule="auto"/>
        <w:jc w:val="both"/>
        <w:rPr>
          <w:rFonts w:ascii="Arial" w:hAnsi="Arial" w:cs="Arial"/>
          <w:bCs/>
          <w:iCs/>
          <w:color w:val="000000"/>
        </w:rPr>
      </w:pPr>
      <w:r w:rsidRPr="00E37302">
        <w:rPr>
          <w:rFonts w:ascii="Arial" w:hAnsi="Arial" w:cs="Arial"/>
          <w:b/>
        </w:rPr>
        <w:t xml:space="preserve">c) Improcedencia. </w:t>
      </w:r>
      <w:r w:rsidR="00E37302" w:rsidRPr="00E37302">
        <w:rPr>
          <w:rFonts w:ascii="Arial" w:hAnsi="Arial" w:cs="Arial"/>
          <w:color w:val="000000"/>
        </w:rPr>
        <w:t>Previo al análisis de fondo de los argumentos formulados en el</w:t>
      </w:r>
      <w:r w:rsidR="00E37302" w:rsidRPr="00A264F9">
        <w:rPr>
          <w:rFonts w:ascii="Arial" w:hAnsi="Arial" w:cs="Arial"/>
          <w:color w:val="000000"/>
        </w:rPr>
        <w:t xml:space="preserve"> medio de impugnación que nos ocupa, </w:t>
      </w:r>
      <w:r w:rsidR="00E37302" w:rsidRPr="00A264F9">
        <w:rPr>
          <w:rFonts w:ascii="Arial" w:hAnsi="Arial" w:cs="Arial"/>
          <w:color w:val="000000"/>
          <w:lang w:val="es-ES"/>
        </w:rPr>
        <w:t xml:space="preserve">toda vez que el sujeto obligado al realizar las manifestaciones que conforme a derecho considero necesarias, solicito el sobreseimiento del recurso de revisión que nos atiende; </w:t>
      </w:r>
      <w:r w:rsidR="00E37302">
        <w:rPr>
          <w:rFonts w:ascii="Arial" w:hAnsi="Arial" w:cs="Arial"/>
          <w:color w:val="000000"/>
          <w:lang w:val="es-ES"/>
        </w:rPr>
        <w:t xml:space="preserve">razón por la cual, se trae a colación el contenido del </w:t>
      </w:r>
      <w:r w:rsidR="00E37302" w:rsidRPr="00A264F9">
        <w:rPr>
          <w:rFonts w:ascii="Arial" w:hAnsi="Arial" w:cs="Arial"/>
          <w:color w:val="000000"/>
          <w:lang w:val="es-ES"/>
        </w:rPr>
        <w:t>artículo</w:t>
      </w:r>
      <w:r w:rsidR="00E37302" w:rsidRPr="00A264F9">
        <w:rPr>
          <w:rFonts w:ascii="Arial" w:hAnsi="Arial" w:cs="Arial"/>
          <w:bCs/>
          <w:iCs/>
          <w:color w:val="000000"/>
        </w:rPr>
        <w:t xml:space="preserve"> 249; mismo que a la letra señala lo siguiente:</w:t>
      </w:r>
    </w:p>
    <w:p w14:paraId="748E9FDE" w14:textId="77777777" w:rsidR="00E37302" w:rsidRDefault="00E37302" w:rsidP="00E37302">
      <w:pPr>
        <w:autoSpaceDE w:val="0"/>
        <w:autoSpaceDN w:val="0"/>
        <w:adjustRightInd w:val="0"/>
        <w:ind w:left="567" w:right="567"/>
        <w:jc w:val="both"/>
        <w:rPr>
          <w:rFonts w:ascii="Arial" w:hAnsi="Arial" w:cs="Arial"/>
          <w:bCs/>
          <w:iCs/>
          <w:color w:val="000000"/>
          <w:sz w:val="20"/>
          <w:szCs w:val="20"/>
        </w:rPr>
      </w:pPr>
      <w:r w:rsidRPr="00A264F9">
        <w:rPr>
          <w:rFonts w:ascii="Arial" w:hAnsi="Arial" w:cs="Arial"/>
          <w:bCs/>
          <w:iCs/>
          <w:color w:val="000000"/>
          <w:sz w:val="20"/>
          <w:szCs w:val="20"/>
        </w:rPr>
        <w:lastRenderedPageBreak/>
        <w:t>Artículo 249. El recurso será sobreseído cuando se actualicen alguno de los siguientes supuestos:</w:t>
      </w:r>
    </w:p>
    <w:p w14:paraId="1E97F50C" w14:textId="77777777" w:rsidR="00E37302" w:rsidRDefault="00E37302" w:rsidP="00E37302">
      <w:pPr>
        <w:autoSpaceDE w:val="0"/>
        <w:autoSpaceDN w:val="0"/>
        <w:adjustRightInd w:val="0"/>
        <w:ind w:left="567" w:right="567"/>
        <w:jc w:val="both"/>
        <w:rPr>
          <w:rFonts w:ascii="Arial" w:hAnsi="Arial" w:cs="Arial"/>
          <w:bCs/>
          <w:iCs/>
          <w:color w:val="000000"/>
          <w:sz w:val="20"/>
          <w:szCs w:val="20"/>
        </w:rPr>
      </w:pPr>
    </w:p>
    <w:p w14:paraId="46A08854" w14:textId="77777777" w:rsidR="00E37302" w:rsidRPr="00384F48" w:rsidRDefault="00E37302" w:rsidP="00E37302">
      <w:pPr>
        <w:pStyle w:val="Prrafodelista"/>
        <w:numPr>
          <w:ilvl w:val="0"/>
          <w:numId w:val="3"/>
        </w:numPr>
        <w:autoSpaceDE w:val="0"/>
        <w:autoSpaceDN w:val="0"/>
        <w:adjustRightInd w:val="0"/>
        <w:ind w:left="851" w:right="567" w:hanging="284"/>
        <w:jc w:val="both"/>
        <w:rPr>
          <w:rFonts w:ascii="Arial" w:eastAsia="Times New Roman" w:hAnsi="Arial" w:cs="Arial"/>
          <w:bCs/>
          <w:iCs/>
          <w:color w:val="000000"/>
          <w:sz w:val="20"/>
          <w:szCs w:val="20"/>
        </w:rPr>
      </w:pPr>
      <w:r>
        <w:rPr>
          <w:rFonts w:ascii="Arial" w:eastAsia="Times New Roman" w:hAnsi="Arial" w:cs="Arial"/>
          <w:bCs/>
          <w:iCs/>
          <w:color w:val="000000"/>
          <w:sz w:val="20"/>
          <w:szCs w:val="20"/>
        </w:rPr>
        <w:t>El recurrente se desista expresamente;</w:t>
      </w:r>
    </w:p>
    <w:p w14:paraId="179AD67C" w14:textId="77777777" w:rsidR="00E37302" w:rsidRPr="00A264F9" w:rsidRDefault="00E37302" w:rsidP="00E37302">
      <w:pPr>
        <w:autoSpaceDE w:val="0"/>
        <w:autoSpaceDN w:val="0"/>
        <w:adjustRightInd w:val="0"/>
        <w:ind w:left="567" w:right="567"/>
        <w:jc w:val="both"/>
        <w:rPr>
          <w:rFonts w:ascii="Arial" w:hAnsi="Arial" w:cs="Arial"/>
          <w:bCs/>
          <w:iCs/>
          <w:color w:val="000000"/>
          <w:sz w:val="20"/>
          <w:szCs w:val="20"/>
        </w:rPr>
      </w:pPr>
    </w:p>
    <w:p w14:paraId="2A230FF7" w14:textId="77777777" w:rsidR="00E37302" w:rsidRPr="00A264F9" w:rsidRDefault="00E37302" w:rsidP="00E37302">
      <w:pPr>
        <w:autoSpaceDE w:val="0"/>
        <w:autoSpaceDN w:val="0"/>
        <w:adjustRightInd w:val="0"/>
        <w:ind w:left="567" w:right="567"/>
        <w:jc w:val="both"/>
        <w:rPr>
          <w:rFonts w:ascii="Arial" w:hAnsi="Arial" w:cs="Arial"/>
          <w:bCs/>
          <w:iCs/>
          <w:color w:val="000000"/>
          <w:sz w:val="20"/>
          <w:szCs w:val="20"/>
        </w:rPr>
      </w:pPr>
      <w:r w:rsidRPr="00A264F9">
        <w:rPr>
          <w:rFonts w:ascii="Arial" w:hAnsi="Arial" w:cs="Arial"/>
          <w:bCs/>
          <w:iCs/>
          <w:color w:val="000000"/>
          <w:sz w:val="20"/>
          <w:szCs w:val="20"/>
        </w:rPr>
        <w:t>II. Cuando por cualquier motivo quede sin materia el recurso; o</w:t>
      </w:r>
    </w:p>
    <w:p w14:paraId="1E28440F" w14:textId="77777777" w:rsidR="00E37302" w:rsidRPr="00A264F9" w:rsidRDefault="00E37302" w:rsidP="00E37302">
      <w:pPr>
        <w:autoSpaceDE w:val="0"/>
        <w:autoSpaceDN w:val="0"/>
        <w:adjustRightInd w:val="0"/>
        <w:ind w:left="567" w:right="567"/>
        <w:jc w:val="both"/>
        <w:rPr>
          <w:rFonts w:ascii="Arial" w:hAnsi="Arial" w:cs="Arial"/>
          <w:bCs/>
          <w:iCs/>
          <w:color w:val="000000"/>
          <w:sz w:val="20"/>
          <w:szCs w:val="20"/>
        </w:rPr>
      </w:pPr>
    </w:p>
    <w:p w14:paraId="09C7B850" w14:textId="77777777" w:rsidR="00E37302" w:rsidRPr="00A264F9" w:rsidRDefault="00E37302" w:rsidP="00E37302">
      <w:pPr>
        <w:autoSpaceDE w:val="0"/>
        <w:autoSpaceDN w:val="0"/>
        <w:adjustRightInd w:val="0"/>
        <w:ind w:left="567" w:right="567"/>
        <w:jc w:val="both"/>
        <w:rPr>
          <w:rFonts w:ascii="Arial" w:hAnsi="Arial" w:cs="Arial"/>
          <w:bCs/>
          <w:iCs/>
          <w:color w:val="000000"/>
          <w:sz w:val="20"/>
          <w:szCs w:val="20"/>
        </w:rPr>
      </w:pPr>
      <w:r w:rsidRPr="00A264F9">
        <w:rPr>
          <w:rFonts w:ascii="Arial" w:hAnsi="Arial" w:cs="Arial"/>
          <w:bCs/>
          <w:iCs/>
          <w:color w:val="000000"/>
          <w:sz w:val="20"/>
          <w:szCs w:val="20"/>
        </w:rPr>
        <w:t>III. Admitido el recurso de revisión, aparezca alguna causal de improcedencia.</w:t>
      </w:r>
    </w:p>
    <w:p w14:paraId="4DF685C4" w14:textId="77777777" w:rsidR="00E37302" w:rsidRPr="00A264F9" w:rsidRDefault="00E37302" w:rsidP="00E37302">
      <w:pPr>
        <w:autoSpaceDE w:val="0"/>
        <w:autoSpaceDN w:val="0"/>
        <w:adjustRightInd w:val="0"/>
        <w:spacing w:line="360" w:lineRule="auto"/>
        <w:jc w:val="both"/>
        <w:rPr>
          <w:rFonts w:ascii="Arial" w:hAnsi="Arial" w:cs="Arial"/>
          <w:bCs/>
          <w:iCs/>
          <w:color w:val="000000"/>
        </w:rPr>
      </w:pPr>
    </w:p>
    <w:p w14:paraId="05768C98" w14:textId="77777777" w:rsidR="00E37302" w:rsidRDefault="00E37302" w:rsidP="00E37302">
      <w:pPr>
        <w:autoSpaceDE w:val="0"/>
        <w:autoSpaceDN w:val="0"/>
        <w:adjustRightInd w:val="0"/>
        <w:spacing w:line="360" w:lineRule="auto"/>
        <w:jc w:val="both"/>
        <w:rPr>
          <w:rFonts w:ascii="Arial" w:hAnsi="Arial" w:cs="Arial"/>
          <w:bCs/>
          <w:color w:val="000000"/>
        </w:rPr>
      </w:pPr>
      <w:r w:rsidRPr="00A264F9">
        <w:rPr>
          <w:rFonts w:ascii="Arial" w:hAnsi="Arial" w:cs="Arial"/>
          <w:bCs/>
          <w:color w:val="000000"/>
        </w:rPr>
        <w:t>Así pues, tenemos que el aludido precepto jurídico establece que procede el sobreseimiento del recurso de revisión</w:t>
      </w:r>
      <w:r>
        <w:rPr>
          <w:rFonts w:ascii="Arial" w:hAnsi="Arial" w:cs="Arial"/>
          <w:bCs/>
          <w:color w:val="000000"/>
        </w:rPr>
        <w:t xml:space="preserve"> </w:t>
      </w:r>
      <w:r w:rsidRPr="00A264F9">
        <w:rPr>
          <w:rFonts w:ascii="Arial" w:hAnsi="Arial" w:cs="Arial"/>
          <w:bCs/>
          <w:color w:val="000000"/>
        </w:rPr>
        <w:t>cuando</w:t>
      </w:r>
      <w:r>
        <w:rPr>
          <w:rFonts w:ascii="Arial" w:hAnsi="Arial" w:cs="Arial"/>
          <w:bCs/>
          <w:color w:val="000000"/>
        </w:rPr>
        <w:t xml:space="preserve">: I.- exista desistimiento expreso de la persona recurrente; situación que no se actualiza pues de las constancias que integran el expediente en que se actúa, no se desprende escrito de dicha parte con la intención de desistirse del presente recurso. </w:t>
      </w:r>
    </w:p>
    <w:p w14:paraId="2FFC5546" w14:textId="77777777" w:rsidR="00E37302" w:rsidRDefault="00E37302" w:rsidP="00E37302">
      <w:pPr>
        <w:autoSpaceDE w:val="0"/>
        <w:autoSpaceDN w:val="0"/>
        <w:adjustRightInd w:val="0"/>
        <w:spacing w:line="360" w:lineRule="auto"/>
        <w:jc w:val="both"/>
        <w:rPr>
          <w:rFonts w:ascii="Arial" w:hAnsi="Arial" w:cs="Arial"/>
          <w:bCs/>
          <w:color w:val="000000"/>
        </w:rPr>
      </w:pPr>
    </w:p>
    <w:p w14:paraId="7E601ECA" w14:textId="0CA9E560" w:rsidR="00E37302" w:rsidRPr="00FA628E" w:rsidRDefault="00E37302" w:rsidP="00E37302">
      <w:pPr>
        <w:autoSpaceDE w:val="0"/>
        <w:autoSpaceDN w:val="0"/>
        <w:adjustRightInd w:val="0"/>
        <w:spacing w:line="360" w:lineRule="auto"/>
        <w:jc w:val="both"/>
        <w:rPr>
          <w:rFonts w:ascii="Arial" w:hAnsi="Arial" w:cs="Arial"/>
          <w:b/>
          <w:bCs/>
          <w:i/>
          <w:iCs/>
          <w:color w:val="000000"/>
          <w:sz w:val="20"/>
          <w:szCs w:val="20"/>
        </w:rPr>
      </w:pPr>
      <w:r>
        <w:rPr>
          <w:rFonts w:ascii="Arial" w:hAnsi="Arial" w:cs="Arial"/>
          <w:bCs/>
          <w:color w:val="000000"/>
        </w:rPr>
        <w:t xml:space="preserve">Por otra parte, la fracción II establece que el recurso se podrá sobreseer cuando este </w:t>
      </w:r>
      <w:r w:rsidRPr="00A264F9">
        <w:rPr>
          <w:rFonts w:ascii="Arial" w:hAnsi="Arial" w:cs="Arial"/>
          <w:bCs/>
          <w:color w:val="000000"/>
        </w:rPr>
        <w:t>quede sin materia, es decir, cuando se haya extinguido el acto impugnado con motivo de un segundo acto emitido por la autoridad recurrida, el cual deje sin efectos el primero y restituya al particular en su derecho de acceso a la información pública, cesando así los efectos del acto impugnado y quedando subsanada y superada la inconformidad de la persona recurrente</w:t>
      </w:r>
      <w:r>
        <w:rPr>
          <w:rFonts w:ascii="Arial" w:hAnsi="Arial" w:cs="Arial"/>
          <w:bCs/>
          <w:color w:val="000000"/>
        </w:rPr>
        <w:t>; hipótesis normativa que tampoco se actualiza en el presente caso, toda vez que,</w:t>
      </w:r>
      <w:r w:rsidR="00B47A5A">
        <w:rPr>
          <w:rFonts w:ascii="Arial" w:hAnsi="Arial" w:cs="Arial"/>
          <w:bCs/>
          <w:color w:val="000000"/>
        </w:rPr>
        <w:t xml:space="preserve"> </w:t>
      </w:r>
      <w:r w:rsidRPr="00A264F9">
        <w:rPr>
          <w:rFonts w:ascii="Arial" w:hAnsi="Arial" w:cs="Arial"/>
          <w:bCs/>
          <w:iCs/>
          <w:color w:val="000000"/>
        </w:rPr>
        <w:t>en el caso que nos atiende</w:t>
      </w:r>
      <w:r w:rsidRPr="00A264F9">
        <w:rPr>
          <w:rFonts w:ascii="Arial" w:hAnsi="Arial" w:cs="Arial"/>
          <w:bCs/>
          <w:color w:val="000000"/>
        </w:rPr>
        <w:t xml:space="preserve"> no existió emisión de respuesta complementaria, pues sus manifestaciones y alegatos únicamente fueron encaminados a reiterar </w:t>
      </w:r>
      <w:r>
        <w:rPr>
          <w:rFonts w:ascii="Arial" w:hAnsi="Arial" w:cs="Arial"/>
          <w:bCs/>
          <w:color w:val="000000"/>
        </w:rPr>
        <w:t xml:space="preserve">y defender la legalidad de </w:t>
      </w:r>
      <w:r w:rsidRPr="00A264F9">
        <w:rPr>
          <w:rFonts w:ascii="Arial" w:hAnsi="Arial" w:cs="Arial"/>
          <w:bCs/>
          <w:color w:val="000000"/>
        </w:rPr>
        <w:t>su respuesta primigeni</w:t>
      </w:r>
      <w:r>
        <w:rPr>
          <w:rFonts w:ascii="Arial" w:hAnsi="Arial" w:cs="Arial"/>
          <w:bCs/>
          <w:color w:val="000000"/>
        </w:rPr>
        <w:t>a.</w:t>
      </w:r>
    </w:p>
    <w:p w14:paraId="488A2CB5" w14:textId="77777777" w:rsidR="00E37302" w:rsidRPr="00A264F9" w:rsidRDefault="00E37302" w:rsidP="00E37302">
      <w:pPr>
        <w:autoSpaceDE w:val="0"/>
        <w:autoSpaceDN w:val="0"/>
        <w:adjustRightInd w:val="0"/>
        <w:spacing w:line="360" w:lineRule="auto"/>
        <w:jc w:val="both"/>
        <w:rPr>
          <w:rFonts w:ascii="Arial" w:hAnsi="Arial" w:cs="Arial"/>
          <w:bCs/>
          <w:color w:val="000000"/>
          <w:highlight w:val="green"/>
        </w:rPr>
      </w:pPr>
    </w:p>
    <w:p w14:paraId="77E2095F" w14:textId="5E6D8E22" w:rsidR="00E37302" w:rsidRPr="006D4ED0" w:rsidRDefault="00E37302" w:rsidP="00E37302">
      <w:pPr>
        <w:autoSpaceDE w:val="0"/>
        <w:autoSpaceDN w:val="0"/>
        <w:adjustRightInd w:val="0"/>
        <w:spacing w:line="360" w:lineRule="auto"/>
        <w:jc w:val="both"/>
        <w:rPr>
          <w:rFonts w:ascii="Arial" w:hAnsi="Arial" w:cs="Arial"/>
          <w:bCs/>
          <w:iCs/>
          <w:color w:val="000000"/>
        </w:rPr>
      </w:pPr>
      <w:r w:rsidRPr="006D4ED0">
        <w:rPr>
          <w:rFonts w:ascii="Arial" w:hAnsi="Arial" w:cs="Arial"/>
          <w:bCs/>
          <w:iCs/>
          <w:color w:val="000000"/>
        </w:rPr>
        <w:t xml:space="preserve">Asimismo, tampoco se actualiza la causal de sobreseimiento contenida en la fracción III, pues no sobrevino ninguna de las causales de improcedencia contenidas en el artículo 248 de la referida Ley de Transparencia; pues </w:t>
      </w:r>
      <w:r w:rsidR="009D4138">
        <w:rPr>
          <w:rFonts w:ascii="Arial" w:hAnsi="Arial" w:cs="Arial"/>
          <w:bCs/>
          <w:iCs/>
          <w:color w:val="000000"/>
        </w:rPr>
        <w:t>el</w:t>
      </w:r>
      <w:r w:rsidRPr="006D4ED0">
        <w:rPr>
          <w:rFonts w:ascii="Arial" w:hAnsi="Arial" w:cs="Arial"/>
          <w:bCs/>
          <w:iCs/>
          <w:color w:val="000000"/>
        </w:rPr>
        <w:t xml:space="preserve"> presente recurso encontr</w:t>
      </w:r>
      <w:r w:rsidR="009D4138">
        <w:rPr>
          <w:rFonts w:ascii="Arial" w:hAnsi="Arial" w:cs="Arial"/>
          <w:bCs/>
          <w:iCs/>
          <w:color w:val="000000"/>
        </w:rPr>
        <w:t>ó</w:t>
      </w:r>
      <w:r w:rsidRPr="006D4ED0">
        <w:rPr>
          <w:rFonts w:ascii="Arial" w:hAnsi="Arial" w:cs="Arial"/>
          <w:bCs/>
          <w:iCs/>
          <w:color w:val="000000"/>
        </w:rPr>
        <w:t xml:space="preserve"> su </w:t>
      </w:r>
      <w:r w:rsidRPr="006D4ED0">
        <w:rPr>
          <w:rFonts w:ascii="Arial" w:hAnsi="Arial" w:cs="Arial"/>
          <w:bCs/>
          <w:iCs/>
          <w:color w:val="000000"/>
        </w:rPr>
        <w:lastRenderedPageBreak/>
        <w:t>procedencia en la fracci</w:t>
      </w:r>
      <w:r w:rsidR="009D4138">
        <w:rPr>
          <w:rFonts w:ascii="Arial" w:hAnsi="Arial" w:cs="Arial"/>
          <w:bCs/>
          <w:iCs/>
          <w:color w:val="000000"/>
        </w:rPr>
        <w:t>ón</w:t>
      </w:r>
      <w:r w:rsidRPr="006D4ED0">
        <w:rPr>
          <w:rFonts w:ascii="Arial" w:hAnsi="Arial" w:cs="Arial"/>
          <w:bCs/>
          <w:iCs/>
          <w:color w:val="000000"/>
        </w:rPr>
        <w:t xml:space="preserve"> IV</w:t>
      </w:r>
      <w:r w:rsidR="00B47A5A">
        <w:rPr>
          <w:rFonts w:ascii="Arial" w:hAnsi="Arial" w:cs="Arial"/>
          <w:bCs/>
          <w:iCs/>
          <w:color w:val="000000"/>
        </w:rPr>
        <w:t xml:space="preserve"> </w:t>
      </w:r>
      <w:r w:rsidRPr="006D4ED0">
        <w:rPr>
          <w:rFonts w:ascii="Arial" w:hAnsi="Arial" w:cs="Arial"/>
          <w:bCs/>
          <w:iCs/>
          <w:color w:val="000000"/>
        </w:rPr>
        <w:t>del artículo 234 de la Ley de la materia; artículos que para pronta referencia a continuación se transcriben:</w:t>
      </w:r>
    </w:p>
    <w:p w14:paraId="358E77C0" w14:textId="77777777" w:rsidR="00E37302" w:rsidRPr="006D4ED0" w:rsidRDefault="00E37302" w:rsidP="00E37302">
      <w:pPr>
        <w:autoSpaceDE w:val="0"/>
        <w:autoSpaceDN w:val="0"/>
        <w:adjustRightInd w:val="0"/>
        <w:spacing w:line="360" w:lineRule="auto"/>
        <w:jc w:val="both"/>
        <w:rPr>
          <w:rFonts w:ascii="Arial" w:hAnsi="Arial" w:cs="Arial"/>
          <w:bCs/>
          <w:iCs/>
          <w:color w:val="000000"/>
        </w:rPr>
      </w:pPr>
    </w:p>
    <w:p w14:paraId="3594CC81" w14:textId="77777777" w:rsidR="00E37302" w:rsidRDefault="00E37302" w:rsidP="00E37302">
      <w:pPr>
        <w:autoSpaceDE w:val="0"/>
        <w:autoSpaceDN w:val="0"/>
        <w:adjustRightInd w:val="0"/>
        <w:ind w:left="567" w:right="567"/>
        <w:jc w:val="both"/>
        <w:rPr>
          <w:rFonts w:ascii="Arial" w:hAnsi="Arial" w:cs="Arial"/>
          <w:bCs/>
          <w:iCs/>
          <w:color w:val="000000"/>
          <w:sz w:val="20"/>
          <w:szCs w:val="20"/>
        </w:rPr>
      </w:pPr>
      <w:r w:rsidRPr="006D4ED0">
        <w:rPr>
          <w:rFonts w:ascii="Arial" w:hAnsi="Arial" w:cs="Arial"/>
          <w:bCs/>
          <w:iCs/>
          <w:color w:val="000000"/>
          <w:sz w:val="20"/>
          <w:szCs w:val="20"/>
        </w:rPr>
        <w:t>Artículo 234. El recurso de revisión procederá en contra de:</w:t>
      </w:r>
    </w:p>
    <w:p w14:paraId="28763CD8" w14:textId="77777777" w:rsidR="00E37302" w:rsidRPr="006D4ED0" w:rsidRDefault="00E37302" w:rsidP="00E37302">
      <w:pPr>
        <w:autoSpaceDE w:val="0"/>
        <w:autoSpaceDN w:val="0"/>
        <w:adjustRightInd w:val="0"/>
        <w:ind w:left="567" w:right="567"/>
        <w:jc w:val="both"/>
        <w:rPr>
          <w:rFonts w:ascii="Arial" w:hAnsi="Arial" w:cs="Arial"/>
          <w:bCs/>
          <w:iCs/>
          <w:color w:val="000000"/>
          <w:sz w:val="20"/>
          <w:szCs w:val="20"/>
        </w:rPr>
      </w:pPr>
    </w:p>
    <w:p w14:paraId="5B08E4FD" w14:textId="77777777" w:rsidR="00E37302" w:rsidRPr="006D4ED0" w:rsidRDefault="00E37302" w:rsidP="00E37302">
      <w:pPr>
        <w:autoSpaceDE w:val="0"/>
        <w:autoSpaceDN w:val="0"/>
        <w:adjustRightInd w:val="0"/>
        <w:ind w:left="567" w:right="567"/>
        <w:jc w:val="both"/>
        <w:rPr>
          <w:rFonts w:ascii="Arial" w:hAnsi="Arial" w:cs="Arial"/>
          <w:bCs/>
          <w:iCs/>
          <w:color w:val="000000"/>
          <w:sz w:val="20"/>
          <w:szCs w:val="20"/>
        </w:rPr>
      </w:pPr>
      <w:r>
        <w:rPr>
          <w:rFonts w:ascii="Arial" w:hAnsi="Arial" w:cs="Arial"/>
          <w:bCs/>
          <w:iCs/>
          <w:color w:val="000000"/>
          <w:sz w:val="20"/>
          <w:szCs w:val="20"/>
        </w:rPr>
        <w:t>…</w:t>
      </w:r>
    </w:p>
    <w:p w14:paraId="7F45926D" w14:textId="77777777" w:rsidR="00E37302" w:rsidRPr="006D4ED0" w:rsidRDefault="00E37302" w:rsidP="00E37302">
      <w:pPr>
        <w:autoSpaceDE w:val="0"/>
        <w:autoSpaceDN w:val="0"/>
        <w:adjustRightInd w:val="0"/>
        <w:ind w:left="567" w:right="567"/>
        <w:jc w:val="both"/>
        <w:rPr>
          <w:rFonts w:ascii="Arial" w:hAnsi="Arial" w:cs="Arial"/>
          <w:bCs/>
          <w:iCs/>
          <w:color w:val="000000"/>
          <w:sz w:val="20"/>
          <w:szCs w:val="20"/>
        </w:rPr>
      </w:pPr>
      <w:r w:rsidRPr="006D4ED0">
        <w:rPr>
          <w:rFonts w:ascii="Arial" w:hAnsi="Arial" w:cs="Arial"/>
          <w:bCs/>
          <w:iCs/>
          <w:color w:val="000000"/>
          <w:sz w:val="20"/>
          <w:szCs w:val="20"/>
        </w:rPr>
        <w:t>IV. La entrega de información incompleta;</w:t>
      </w:r>
    </w:p>
    <w:p w14:paraId="5F8A6666" w14:textId="77777777" w:rsidR="00E37302" w:rsidRPr="006D4ED0" w:rsidRDefault="00E37302" w:rsidP="00E37302">
      <w:pPr>
        <w:autoSpaceDE w:val="0"/>
        <w:autoSpaceDN w:val="0"/>
        <w:adjustRightInd w:val="0"/>
        <w:ind w:left="567" w:right="567"/>
        <w:jc w:val="both"/>
        <w:rPr>
          <w:rFonts w:ascii="Arial" w:hAnsi="Arial" w:cs="Arial"/>
          <w:bCs/>
          <w:iCs/>
          <w:color w:val="000000"/>
          <w:sz w:val="20"/>
          <w:szCs w:val="20"/>
        </w:rPr>
      </w:pPr>
      <w:r w:rsidRPr="006D4ED0">
        <w:rPr>
          <w:rFonts w:ascii="Arial" w:hAnsi="Arial" w:cs="Arial"/>
          <w:bCs/>
          <w:iCs/>
          <w:color w:val="000000"/>
          <w:sz w:val="20"/>
          <w:szCs w:val="20"/>
        </w:rPr>
        <w:t>…</w:t>
      </w:r>
    </w:p>
    <w:p w14:paraId="5B872D85" w14:textId="77777777" w:rsidR="00E37302" w:rsidRPr="006D4ED0" w:rsidRDefault="00E37302" w:rsidP="00E37302">
      <w:pPr>
        <w:autoSpaceDE w:val="0"/>
        <w:autoSpaceDN w:val="0"/>
        <w:adjustRightInd w:val="0"/>
        <w:ind w:left="567" w:right="567"/>
        <w:jc w:val="both"/>
        <w:rPr>
          <w:rFonts w:ascii="Arial" w:hAnsi="Arial" w:cs="Arial"/>
          <w:bCs/>
          <w:iCs/>
          <w:color w:val="000000"/>
          <w:sz w:val="20"/>
          <w:szCs w:val="20"/>
        </w:rPr>
      </w:pPr>
    </w:p>
    <w:p w14:paraId="6BEA38AE" w14:textId="77777777" w:rsidR="00E37302"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Artículo 248. El recurso será desechado por improcedente cuando:</w:t>
      </w:r>
    </w:p>
    <w:p w14:paraId="138D6499"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p>
    <w:p w14:paraId="3258FEF3"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I. Sea extemporáneo por haber transcurrido el plazo establecido en la Ley;</w:t>
      </w:r>
    </w:p>
    <w:p w14:paraId="1B39810D"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II. Se esté tramitando, ante los tribunales competentes, algún recurso o medio de defensa interpuesta por el recurrente;</w:t>
      </w:r>
    </w:p>
    <w:p w14:paraId="0818A239"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III. No se actualice alguno de los supuestos previstos en la presente Ley;</w:t>
      </w:r>
    </w:p>
    <w:p w14:paraId="341417A9"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IV. No se haya desahogado la prevención en los términos establecidos en la presente ley;</w:t>
      </w:r>
    </w:p>
    <w:p w14:paraId="01DC75A8"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V. Se impugne la veracidad de la información proporcionada; o</w:t>
      </w:r>
    </w:p>
    <w:p w14:paraId="019A578C" w14:textId="77777777" w:rsidR="00E37302" w:rsidRPr="006D4ED0" w:rsidRDefault="00E37302" w:rsidP="00E37302">
      <w:pPr>
        <w:autoSpaceDE w:val="0"/>
        <w:autoSpaceDN w:val="0"/>
        <w:adjustRightInd w:val="0"/>
        <w:ind w:left="567" w:right="567"/>
        <w:jc w:val="both"/>
        <w:rPr>
          <w:rFonts w:ascii="Arial" w:hAnsi="Arial" w:cs="Arial"/>
          <w:color w:val="000000"/>
          <w:sz w:val="20"/>
          <w:szCs w:val="20"/>
        </w:rPr>
      </w:pPr>
      <w:r w:rsidRPr="006D4ED0">
        <w:rPr>
          <w:rFonts w:ascii="Arial" w:hAnsi="Arial" w:cs="Arial"/>
          <w:color w:val="000000"/>
          <w:sz w:val="20"/>
          <w:szCs w:val="20"/>
        </w:rPr>
        <w:t>VI. El recurrente amplíe su solicitud en el recurso de revisión, únicamente respecto de los nuevos contenidos.</w:t>
      </w:r>
    </w:p>
    <w:p w14:paraId="191D3B1B" w14:textId="77777777" w:rsidR="00E37302" w:rsidRPr="006D4ED0" w:rsidRDefault="00E37302" w:rsidP="00E37302">
      <w:pPr>
        <w:autoSpaceDE w:val="0"/>
        <w:autoSpaceDN w:val="0"/>
        <w:adjustRightInd w:val="0"/>
        <w:spacing w:line="360" w:lineRule="auto"/>
        <w:jc w:val="both"/>
        <w:rPr>
          <w:rFonts w:ascii="Arial" w:hAnsi="Arial" w:cs="Arial"/>
          <w:color w:val="000000"/>
        </w:rPr>
      </w:pPr>
    </w:p>
    <w:p w14:paraId="1171297C" w14:textId="77777777" w:rsidR="00E37302" w:rsidRPr="006D4ED0" w:rsidRDefault="00E37302" w:rsidP="00E37302">
      <w:pPr>
        <w:autoSpaceDE w:val="0"/>
        <w:autoSpaceDN w:val="0"/>
        <w:adjustRightInd w:val="0"/>
        <w:spacing w:line="360" w:lineRule="auto"/>
        <w:jc w:val="both"/>
        <w:rPr>
          <w:rFonts w:ascii="Arial" w:hAnsi="Arial" w:cs="Arial"/>
          <w:color w:val="000000"/>
        </w:rPr>
      </w:pPr>
      <w:r w:rsidRPr="006D4ED0">
        <w:rPr>
          <w:rFonts w:ascii="Arial" w:hAnsi="Arial" w:cs="Arial"/>
          <w:color w:val="000000"/>
        </w:rPr>
        <w:t>Aunado a lo anterior, esta autoridad realiza el estudio oficioso de las causales de improcedencia del recurso de revisión, por tratarse de una cuestión de orden público y estudio preferente, atento a lo establecido por la Tesis Jurisprudencial 940, de rubro IMPROCEDENCIA</w:t>
      </w:r>
      <w:r w:rsidRPr="006D4ED0">
        <w:rPr>
          <w:rFonts w:ascii="Arial" w:hAnsi="Arial" w:cs="Arial"/>
          <w:color w:val="000000"/>
          <w:vertAlign w:val="superscript"/>
        </w:rPr>
        <w:footnoteReference w:id="3"/>
      </w:r>
      <w:r w:rsidRPr="006D4ED0">
        <w:rPr>
          <w:rFonts w:ascii="Arial" w:hAnsi="Arial" w:cs="Arial"/>
          <w:color w:val="000000"/>
        </w:rPr>
        <w:t xml:space="preserve">.  </w:t>
      </w:r>
    </w:p>
    <w:p w14:paraId="3D5146FB" w14:textId="77777777" w:rsidR="00E37302" w:rsidRPr="006D4ED0" w:rsidRDefault="00E37302" w:rsidP="00E37302">
      <w:pPr>
        <w:autoSpaceDE w:val="0"/>
        <w:autoSpaceDN w:val="0"/>
        <w:adjustRightInd w:val="0"/>
        <w:spacing w:line="360" w:lineRule="auto"/>
        <w:jc w:val="both"/>
        <w:rPr>
          <w:rFonts w:ascii="Arial" w:hAnsi="Arial" w:cs="Arial"/>
          <w:color w:val="000000"/>
          <w:lang w:val="es-ES"/>
        </w:rPr>
      </w:pPr>
    </w:p>
    <w:p w14:paraId="721CDB69" w14:textId="4F19041D" w:rsidR="00E37302" w:rsidRPr="00B47A5A" w:rsidRDefault="00E37302" w:rsidP="00E37302">
      <w:pPr>
        <w:autoSpaceDE w:val="0"/>
        <w:autoSpaceDN w:val="0"/>
        <w:adjustRightInd w:val="0"/>
        <w:spacing w:line="360" w:lineRule="auto"/>
        <w:jc w:val="both"/>
        <w:rPr>
          <w:rFonts w:ascii="Arial" w:hAnsi="Arial" w:cs="Arial"/>
        </w:rPr>
      </w:pPr>
      <w:r w:rsidRPr="006D4ED0">
        <w:rPr>
          <w:rFonts w:ascii="Arial" w:hAnsi="Arial" w:cs="Arial"/>
          <w:color w:val="000000"/>
          <w:lang w:val="es-ES"/>
        </w:rPr>
        <w:t xml:space="preserve">En este orden de ideas, este </w:t>
      </w:r>
      <w:r w:rsidR="009D4138">
        <w:rPr>
          <w:rFonts w:ascii="Arial" w:hAnsi="Arial" w:cs="Arial"/>
          <w:color w:val="000000"/>
          <w:lang w:val="es-ES"/>
        </w:rPr>
        <w:t>ó</w:t>
      </w:r>
      <w:r w:rsidRPr="006D4ED0">
        <w:rPr>
          <w:rFonts w:ascii="Arial" w:hAnsi="Arial" w:cs="Arial"/>
          <w:color w:val="000000"/>
          <w:lang w:val="es-ES"/>
        </w:rPr>
        <w:t xml:space="preserve">rgano </w:t>
      </w:r>
      <w:r w:rsidR="009D4138">
        <w:rPr>
          <w:rFonts w:ascii="Arial" w:hAnsi="Arial" w:cs="Arial"/>
          <w:color w:val="000000"/>
          <w:lang w:val="es-ES"/>
        </w:rPr>
        <w:t>g</w:t>
      </w:r>
      <w:r w:rsidRPr="006D4ED0">
        <w:rPr>
          <w:rFonts w:ascii="Arial" w:hAnsi="Arial" w:cs="Arial"/>
          <w:color w:val="000000"/>
          <w:lang w:val="es-ES"/>
        </w:rPr>
        <w:t xml:space="preserve">arante no advirtió la actualización de alguna de las previstas por la </w:t>
      </w:r>
      <w:r w:rsidRPr="006D4ED0">
        <w:rPr>
          <w:rFonts w:ascii="Arial" w:hAnsi="Arial" w:cs="Arial"/>
          <w:color w:val="000000"/>
        </w:rPr>
        <w:t xml:space="preserve">Ley de Transparencia </w:t>
      </w:r>
      <w:r w:rsidRPr="006D4ED0">
        <w:rPr>
          <w:rFonts w:ascii="Arial" w:hAnsi="Arial" w:cs="Arial"/>
          <w:color w:val="000000"/>
          <w:lang w:val="es-ES"/>
        </w:rPr>
        <w:t>o por su normatividad supletoria</w:t>
      </w:r>
      <w:r w:rsidR="00B47A5A">
        <w:rPr>
          <w:rFonts w:ascii="Arial" w:hAnsi="Arial" w:cs="Arial"/>
          <w:color w:val="000000"/>
          <w:lang w:val="es-ES"/>
        </w:rPr>
        <w:t xml:space="preserve">; </w:t>
      </w:r>
      <w:r w:rsidR="00B47A5A">
        <w:rPr>
          <w:rFonts w:ascii="Arial" w:hAnsi="Arial" w:cs="Arial"/>
        </w:rPr>
        <w:t>c</w:t>
      </w:r>
      <w:r w:rsidR="00B47A5A" w:rsidRPr="00335966">
        <w:rPr>
          <w:rFonts w:ascii="Arial" w:hAnsi="Arial" w:cs="Arial"/>
        </w:rPr>
        <w:t xml:space="preserve">onsecuentemente se </w:t>
      </w:r>
      <w:r w:rsidR="0032003F">
        <w:rPr>
          <w:rFonts w:ascii="Arial" w:hAnsi="Arial" w:cs="Arial"/>
        </w:rPr>
        <w:t>entrará</w:t>
      </w:r>
      <w:r w:rsidR="00B47A5A" w:rsidRPr="00335966">
        <w:rPr>
          <w:rFonts w:ascii="Arial" w:hAnsi="Arial" w:cs="Arial"/>
        </w:rPr>
        <w:t xml:space="preserve"> al estudio de fondo del asunto.</w:t>
      </w:r>
    </w:p>
    <w:p w14:paraId="6C2662E9" w14:textId="581A4175" w:rsidR="00625D1B" w:rsidRPr="00C550E5" w:rsidRDefault="00625D1B" w:rsidP="00E37302">
      <w:pPr>
        <w:autoSpaceDE w:val="0"/>
        <w:autoSpaceDN w:val="0"/>
        <w:adjustRightInd w:val="0"/>
        <w:spacing w:line="360" w:lineRule="auto"/>
        <w:jc w:val="both"/>
        <w:rPr>
          <w:rFonts w:ascii="Arial" w:hAnsi="Arial" w:cs="Arial"/>
          <w:color w:val="000000"/>
          <w:lang w:val="es-ES"/>
        </w:rPr>
      </w:pPr>
    </w:p>
    <w:p w14:paraId="17AD6D06" w14:textId="6AE60656" w:rsidR="00625D1B" w:rsidRPr="00503844" w:rsidRDefault="00625D1B" w:rsidP="00625D1B">
      <w:pPr>
        <w:tabs>
          <w:tab w:val="left" w:pos="1134"/>
        </w:tabs>
        <w:autoSpaceDE w:val="0"/>
        <w:autoSpaceDN w:val="0"/>
        <w:adjustRightInd w:val="0"/>
        <w:spacing w:line="360" w:lineRule="auto"/>
        <w:jc w:val="both"/>
        <w:rPr>
          <w:rFonts w:ascii="Arial" w:hAnsi="Arial" w:cs="Arial"/>
        </w:rPr>
      </w:pPr>
      <w:r w:rsidRPr="001912E3">
        <w:rPr>
          <w:rFonts w:ascii="Arial" w:hAnsi="Arial" w:cs="Arial"/>
          <w:b/>
        </w:rPr>
        <w:lastRenderedPageBreak/>
        <w:t xml:space="preserve">TERCERA. Descripción de hechos y planteamiento de la controversia. </w:t>
      </w:r>
      <w:r w:rsidRPr="001912E3">
        <w:rPr>
          <w:rFonts w:ascii="Arial" w:hAnsi="Arial" w:cs="Arial"/>
        </w:rPr>
        <w:t>En su</w:t>
      </w:r>
      <w:r w:rsidRPr="00636838">
        <w:rPr>
          <w:rFonts w:ascii="Arial" w:hAnsi="Arial" w:cs="Arial"/>
        </w:rPr>
        <w:t xml:space="preserve"> </w:t>
      </w:r>
      <w:r w:rsidRPr="001912E3">
        <w:rPr>
          <w:rFonts w:ascii="Arial" w:hAnsi="Arial" w:cs="Arial"/>
        </w:rPr>
        <w:t>solicitud, la persona ahora recurrente requirió a</w:t>
      </w:r>
      <w:r w:rsidR="009C2382">
        <w:rPr>
          <w:rFonts w:ascii="Arial" w:hAnsi="Arial" w:cs="Arial"/>
        </w:rPr>
        <w:t xml:space="preserve"> la </w:t>
      </w:r>
      <w:r w:rsidR="009C2382" w:rsidRPr="009C2382">
        <w:rPr>
          <w:rFonts w:ascii="Arial" w:hAnsi="Arial" w:cs="Arial"/>
          <w:b/>
          <w:bCs/>
        </w:rPr>
        <w:t>Tesoreria</w:t>
      </w:r>
      <w:r w:rsidR="009C2382">
        <w:rPr>
          <w:rFonts w:ascii="Arial" w:hAnsi="Arial" w:cs="Arial"/>
        </w:rPr>
        <w:t xml:space="preserve"> del</w:t>
      </w:r>
      <w:r w:rsidR="006F0093">
        <w:rPr>
          <w:rFonts w:ascii="Arial" w:hAnsi="Arial" w:cs="Arial"/>
        </w:rPr>
        <w:t xml:space="preserve"> Congreso</w:t>
      </w:r>
      <w:r>
        <w:rPr>
          <w:rFonts w:ascii="Arial" w:hAnsi="Arial" w:cs="Arial"/>
        </w:rPr>
        <w:t xml:space="preserve"> de la Ciudad de </w:t>
      </w:r>
      <w:r w:rsidRPr="00503844">
        <w:rPr>
          <w:rFonts w:ascii="Arial" w:hAnsi="Arial" w:cs="Arial"/>
        </w:rPr>
        <w:t>México</w:t>
      </w:r>
      <w:r w:rsidR="006F0093">
        <w:rPr>
          <w:rFonts w:ascii="Arial" w:hAnsi="Arial" w:cs="Arial"/>
        </w:rPr>
        <w:t>, saber</w:t>
      </w:r>
      <w:r w:rsidRPr="00503844">
        <w:rPr>
          <w:rFonts w:ascii="Arial" w:hAnsi="Arial" w:cs="Arial"/>
        </w:rPr>
        <w:t xml:space="preserve">: </w:t>
      </w:r>
    </w:p>
    <w:p w14:paraId="78EB12D2" w14:textId="77777777" w:rsidR="006F0093" w:rsidRPr="006F0093" w:rsidRDefault="006F0093" w:rsidP="006F0093">
      <w:pPr>
        <w:spacing w:before="100" w:beforeAutospacing="1" w:after="100" w:afterAutospacing="1" w:line="360" w:lineRule="auto"/>
        <w:jc w:val="both"/>
        <w:rPr>
          <w:i/>
          <w:iCs/>
        </w:rPr>
      </w:pPr>
      <w:r w:rsidRPr="006F0093">
        <w:rPr>
          <w:rFonts w:ascii="ArialMT" w:hAnsi="ArialMT"/>
          <w:b/>
          <w:bCs/>
          <w:i/>
          <w:iCs/>
        </w:rPr>
        <w:t>1.</w:t>
      </w:r>
      <w:r w:rsidRPr="006F0093">
        <w:rPr>
          <w:rFonts w:ascii="ArialMT" w:hAnsi="ArialMT"/>
          <w:i/>
          <w:iCs/>
        </w:rPr>
        <w:t xml:space="preserve">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w:t>
      </w:r>
      <w:r w:rsidRPr="006F0093">
        <w:rPr>
          <w:rFonts w:ascii="ArialMT" w:hAnsi="ArialMT"/>
          <w:b/>
          <w:bCs/>
          <w:i/>
          <w:iCs/>
        </w:rPr>
        <w:t>, a las cuentas del Grupo Parlamentario del Partido de la Revolución Democrática (PRD)</w:t>
      </w:r>
      <w:r w:rsidRPr="006F0093">
        <w:rPr>
          <w:rFonts w:ascii="ArialMT" w:hAnsi="ArialMT"/>
          <w:i/>
          <w:iCs/>
        </w:rPr>
        <w:t xml:space="preserve"> en el Congreso de la Ciudad de México? </w:t>
      </w:r>
    </w:p>
    <w:p w14:paraId="6D3DF18E" w14:textId="77777777" w:rsidR="006F0093" w:rsidRPr="006F0093" w:rsidRDefault="006F0093" w:rsidP="006F0093">
      <w:pPr>
        <w:spacing w:before="100" w:beforeAutospacing="1" w:after="100" w:afterAutospacing="1" w:line="360" w:lineRule="auto"/>
        <w:jc w:val="both"/>
        <w:rPr>
          <w:i/>
          <w:iCs/>
        </w:rPr>
      </w:pPr>
      <w:r w:rsidRPr="006F0093">
        <w:rPr>
          <w:rFonts w:ascii="ArialMT" w:hAnsi="ArialMT"/>
          <w:b/>
          <w:bCs/>
          <w:i/>
          <w:iCs/>
        </w:rPr>
        <w:t>1.1</w:t>
      </w:r>
      <w:r w:rsidRPr="006F0093">
        <w:rPr>
          <w:rFonts w:ascii="ArialMT" w:hAnsi="ArialMT"/>
          <w:i/>
          <w:iCs/>
        </w:rPr>
        <w:t xml:space="preserve"> Por favor especificar si las transferencias bancarias, depósitos bancarios, cheques o efectivo </w:t>
      </w:r>
      <w:r w:rsidRPr="006F0093">
        <w:rPr>
          <w:rFonts w:ascii="ArialMT" w:hAnsi="ArialMT"/>
          <w:b/>
          <w:bCs/>
          <w:i/>
          <w:iCs/>
        </w:rPr>
        <w:t xml:space="preserve">fueron entregados a las cuentas del Grupo Parlamentario del PRD, o a las cuentas personales de los diputados integrantes de ese grupo parlamentario. </w:t>
      </w:r>
    </w:p>
    <w:p w14:paraId="7C68CABF" w14:textId="77777777" w:rsidR="006F0093" w:rsidRPr="006F0093" w:rsidRDefault="006F0093" w:rsidP="006F0093">
      <w:pPr>
        <w:spacing w:before="100" w:beforeAutospacing="1" w:after="100" w:afterAutospacing="1" w:line="360" w:lineRule="auto"/>
        <w:jc w:val="both"/>
        <w:rPr>
          <w:i/>
          <w:iCs/>
        </w:rPr>
      </w:pPr>
      <w:r w:rsidRPr="006F0093">
        <w:rPr>
          <w:rFonts w:ascii="ArialMT" w:hAnsi="ArialMT"/>
          <w:b/>
          <w:bCs/>
          <w:i/>
          <w:iCs/>
        </w:rPr>
        <w:t>2.</w:t>
      </w:r>
      <w:r w:rsidRPr="006F0093">
        <w:rPr>
          <w:rFonts w:ascii="ArialMT" w:hAnsi="ArialMT"/>
          <w:i/>
          <w:iCs/>
        </w:rPr>
        <w:t xml:space="preserve">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w:t>
      </w:r>
      <w:r w:rsidRPr="006F0093">
        <w:rPr>
          <w:rFonts w:ascii="ArialMT" w:hAnsi="ArialMT"/>
          <w:b/>
          <w:bCs/>
          <w:i/>
          <w:iCs/>
        </w:rPr>
        <w:t xml:space="preserve">, a las cuentas del Grupo Parlamentario del Partido Revolucionario Institucional (PRI) </w:t>
      </w:r>
      <w:r w:rsidRPr="006F0093">
        <w:rPr>
          <w:rFonts w:ascii="ArialMT" w:hAnsi="ArialMT"/>
          <w:i/>
          <w:iCs/>
        </w:rPr>
        <w:t xml:space="preserve">en el Congreso de la Ciudad de México? </w:t>
      </w:r>
    </w:p>
    <w:p w14:paraId="5B36EC75" w14:textId="77777777" w:rsidR="006F0093" w:rsidRPr="006F0093" w:rsidRDefault="006F0093" w:rsidP="006F0093">
      <w:pPr>
        <w:spacing w:before="100" w:beforeAutospacing="1" w:after="100" w:afterAutospacing="1" w:line="360" w:lineRule="auto"/>
        <w:jc w:val="both"/>
        <w:rPr>
          <w:b/>
          <w:bCs/>
          <w:i/>
          <w:iCs/>
        </w:rPr>
      </w:pPr>
      <w:r w:rsidRPr="006F0093">
        <w:rPr>
          <w:rFonts w:ascii="ArialMT" w:hAnsi="ArialMT"/>
          <w:b/>
          <w:bCs/>
          <w:i/>
          <w:iCs/>
        </w:rPr>
        <w:t>2.1</w:t>
      </w:r>
      <w:r w:rsidRPr="006F0093">
        <w:rPr>
          <w:rFonts w:ascii="ArialMT" w:hAnsi="ArialMT"/>
          <w:i/>
          <w:iCs/>
        </w:rPr>
        <w:t xml:space="preserve"> Por favor especificar si las transferencias bancarias, depósitos bancarios, cheques o efectivo </w:t>
      </w:r>
      <w:r w:rsidRPr="006F0093">
        <w:rPr>
          <w:rFonts w:ascii="ArialMT" w:hAnsi="ArialMT"/>
          <w:b/>
          <w:bCs/>
          <w:i/>
          <w:iCs/>
        </w:rPr>
        <w:t xml:space="preserve">fueron entregados a las cuentas del Grupo Parlamentario del PRI, o a las cuentas personales de los diputados integrantes de ese grupo parlamentario. </w:t>
      </w:r>
    </w:p>
    <w:p w14:paraId="651A3412" w14:textId="20AA4B45" w:rsidR="006F0093" w:rsidRPr="006F0093" w:rsidRDefault="006F0093" w:rsidP="006F0093">
      <w:pPr>
        <w:spacing w:before="100" w:beforeAutospacing="1" w:after="100" w:afterAutospacing="1" w:line="360" w:lineRule="auto"/>
        <w:jc w:val="both"/>
        <w:rPr>
          <w:i/>
          <w:iCs/>
        </w:rPr>
      </w:pPr>
      <w:r w:rsidRPr="006F0093">
        <w:rPr>
          <w:rFonts w:ascii="ArialMT" w:hAnsi="ArialMT"/>
          <w:b/>
          <w:bCs/>
          <w:i/>
          <w:iCs/>
        </w:rPr>
        <w:lastRenderedPageBreak/>
        <w:t>3.</w:t>
      </w:r>
      <w:r w:rsidRPr="006F0093">
        <w:rPr>
          <w:rFonts w:ascii="ArialMT" w:hAnsi="ArialMT"/>
          <w:i/>
          <w:iCs/>
        </w:rPr>
        <w:t xml:space="preserve">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w:t>
      </w:r>
      <w:r w:rsidRPr="006F0093">
        <w:rPr>
          <w:rFonts w:ascii="ArialMT" w:hAnsi="ArialMT"/>
          <w:b/>
          <w:bCs/>
          <w:i/>
          <w:iCs/>
        </w:rPr>
        <w:t>, a las cuentas del Grupo Parlamentario del Partido Verde Ecologista de México</w:t>
      </w:r>
      <w:r>
        <w:rPr>
          <w:rFonts w:ascii="ArialMT" w:hAnsi="ArialMT"/>
          <w:b/>
          <w:bCs/>
          <w:i/>
          <w:iCs/>
        </w:rPr>
        <w:t xml:space="preserve"> </w:t>
      </w:r>
      <w:r w:rsidRPr="006F0093">
        <w:rPr>
          <w:rFonts w:ascii="ArialMT" w:hAnsi="ArialMT"/>
          <w:b/>
          <w:bCs/>
          <w:i/>
          <w:iCs/>
        </w:rPr>
        <w:t xml:space="preserve">(PVEM) </w:t>
      </w:r>
      <w:r w:rsidRPr="006F0093">
        <w:rPr>
          <w:rFonts w:ascii="ArialMT" w:hAnsi="ArialMT"/>
          <w:i/>
          <w:iCs/>
        </w:rPr>
        <w:t xml:space="preserve">en el Congreso de la Ciudad de México? </w:t>
      </w:r>
    </w:p>
    <w:p w14:paraId="394C8223" w14:textId="77777777" w:rsidR="006F0093" w:rsidRPr="006F0093" w:rsidRDefault="006F0093" w:rsidP="006F0093">
      <w:pPr>
        <w:spacing w:before="100" w:beforeAutospacing="1" w:after="100" w:afterAutospacing="1" w:line="360" w:lineRule="auto"/>
        <w:jc w:val="both"/>
        <w:rPr>
          <w:i/>
          <w:iCs/>
        </w:rPr>
      </w:pPr>
      <w:r w:rsidRPr="006F0093">
        <w:rPr>
          <w:rFonts w:ascii="ArialMT" w:hAnsi="ArialMT"/>
          <w:b/>
          <w:bCs/>
          <w:i/>
          <w:iCs/>
        </w:rPr>
        <w:t>3.1</w:t>
      </w:r>
      <w:r w:rsidRPr="006F0093">
        <w:rPr>
          <w:rFonts w:ascii="ArialMT" w:hAnsi="ArialMT"/>
          <w:i/>
          <w:iCs/>
        </w:rPr>
        <w:t xml:space="preserve"> Por favor especificar si las transferencias bancarias, depósitos bancarios, cheques o efectivo </w:t>
      </w:r>
      <w:r w:rsidRPr="006F0093">
        <w:rPr>
          <w:rFonts w:ascii="ArialMT" w:hAnsi="ArialMT"/>
          <w:b/>
          <w:bCs/>
          <w:i/>
          <w:iCs/>
        </w:rPr>
        <w:t>fueron entregados a las cuentas del Grupo Parlamentario del PVEM, o a las cuentas personales de los diputados integrantes de ese Grupo Parlamentario.</w:t>
      </w:r>
      <w:r w:rsidRPr="006F0093">
        <w:rPr>
          <w:rFonts w:ascii="ArialMT" w:hAnsi="ArialMT"/>
          <w:i/>
          <w:iCs/>
        </w:rPr>
        <w:t xml:space="preserve"> </w:t>
      </w:r>
    </w:p>
    <w:p w14:paraId="5739D35D" w14:textId="182CB164" w:rsidR="006F0093" w:rsidRPr="006F0093" w:rsidRDefault="006F0093" w:rsidP="006F0093">
      <w:pPr>
        <w:spacing w:before="100" w:beforeAutospacing="1" w:after="100" w:afterAutospacing="1" w:line="360" w:lineRule="auto"/>
        <w:jc w:val="both"/>
        <w:rPr>
          <w:i/>
          <w:iCs/>
        </w:rPr>
      </w:pPr>
      <w:r w:rsidRPr="006F0093">
        <w:rPr>
          <w:rFonts w:ascii="ArialMT" w:hAnsi="ArialMT"/>
          <w:b/>
          <w:bCs/>
          <w:i/>
          <w:iCs/>
        </w:rPr>
        <w:t>4.</w:t>
      </w:r>
      <w:r w:rsidRPr="006F0093">
        <w:rPr>
          <w:rFonts w:ascii="ArialMT" w:hAnsi="ArialMT"/>
          <w:i/>
          <w:iCs/>
        </w:rPr>
        <w:t xml:space="preserve"> De los recursos erogados mediante el capítulo 4000 en los meses de septiembre, octubre, noviembre y diciembre de 2021, especificar de manera mensual y cuantificado en pesos mexicanos (MXP), ¿cuántos de estos recursos, fueron asignados, ya sea mediante transferencia bancaria, depósito bancario, cheques o efectivo</w:t>
      </w:r>
      <w:r w:rsidRPr="006F0093">
        <w:rPr>
          <w:rFonts w:ascii="ArialMT" w:hAnsi="ArialMT"/>
          <w:b/>
          <w:bCs/>
          <w:i/>
          <w:iCs/>
        </w:rPr>
        <w:t xml:space="preserve">, a las cuentas del Grupo Parlamentario del Partido del Trabajo (PT) </w:t>
      </w:r>
      <w:r w:rsidRPr="006F0093">
        <w:rPr>
          <w:rFonts w:ascii="ArialMT" w:hAnsi="ArialMT"/>
          <w:i/>
          <w:iCs/>
        </w:rPr>
        <w:t xml:space="preserve">en el Congreso de la Cuidad de México? </w:t>
      </w:r>
    </w:p>
    <w:p w14:paraId="606E8334" w14:textId="77777777" w:rsidR="006F0093" w:rsidRPr="006F0093" w:rsidRDefault="006F0093" w:rsidP="006F0093">
      <w:pPr>
        <w:spacing w:before="100" w:beforeAutospacing="1" w:after="100" w:afterAutospacing="1" w:line="360" w:lineRule="auto"/>
        <w:jc w:val="both"/>
        <w:rPr>
          <w:b/>
          <w:bCs/>
          <w:i/>
          <w:iCs/>
        </w:rPr>
      </w:pPr>
      <w:r w:rsidRPr="006F0093">
        <w:rPr>
          <w:rFonts w:ascii="ArialMT" w:hAnsi="ArialMT"/>
          <w:b/>
          <w:bCs/>
          <w:i/>
          <w:iCs/>
        </w:rPr>
        <w:t>4.1</w:t>
      </w:r>
      <w:r w:rsidRPr="006F0093">
        <w:rPr>
          <w:rFonts w:ascii="ArialMT" w:hAnsi="ArialMT"/>
          <w:i/>
          <w:iCs/>
        </w:rPr>
        <w:t xml:space="preserve"> Por favor especificar si las transferencias bancarias, depósitos bancarios, cheques o </w:t>
      </w:r>
      <w:r w:rsidRPr="006F0093">
        <w:rPr>
          <w:rFonts w:ascii="ArialMT" w:hAnsi="ArialMT"/>
          <w:b/>
          <w:bCs/>
          <w:i/>
          <w:iCs/>
        </w:rPr>
        <w:t xml:space="preserve">efectivo fueron entregados a las cuentas del Grupo Parlamentario del Partido del Trabajo, o a las cuentas personales de los diputados integrantes de ese Grupo Parlamentario. </w:t>
      </w:r>
    </w:p>
    <w:p w14:paraId="0AAC5BBA" w14:textId="6D972D23" w:rsidR="006F0093" w:rsidRPr="006F0093" w:rsidRDefault="006F0093" w:rsidP="006F0093">
      <w:pPr>
        <w:spacing w:before="100" w:beforeAutospacing="1" w:after="100" w:afterAutospacing="1" w:line="360" w:lineRule="auto"/>
        <w:jc w:val="both"/>
        <w:rPr>
          <w:i/>
          <w:iCs/>
        </w:rPr>
      </w:pPr>
      <w:r w:rsidRPr="006F0093">
        <w:rPr>
          <w:rFonts w:ascii="ArialMT" w:hAnsi="ArialMT"/>
          <w:i/>
          <w:iCs/>
        </w:rPr>
        <w:t xml:space="preserve">Adicionalmente, </w:t>
      </w:r>
      <w:r w:rsidR="009C2382">
        <w:rPr>
          <w:rFonts w:ascii="ArialMT" w:hAnsi="ArialMT"/>
          <w:i/>
          <w:iCs/>
        </w:rPr>
        <w:t xml:space="preserve">requirió </w:t>
      </w:r>
      <w:r w:rsidRPr="006F0093">
        <w:rPr>
          <w:rFonts w:ascii="ArialMT" w:hAnsi="ArialMT"/>
          <w:i/>
          <w:iCs/>
        </w:rPr>
        <w:t xml:space="preserve">a la </w:t>
      </w:r>
      <w:r w:rsidRPr="006F0093">
        <w:rPr>
          <w:rFonts w:ascii="ArialMT" w:hAnsi="ArialMT"/>
          <w:b/>
          <w:bCs/>
          <w:i/>
          <w:iCs/>
        </w:rPr>
        <w:t xml:space="preserve">Contraloría General </w:t>
      </w:r>
      <w:r w:rsidRPr="006F0093">
        <w:rPr>
          <w:rFonts w:ascii="ArialMT" w:hAnsi="ArialMT"/>
          <w:i/>
          <w:iCs/>
        </w:rPr>
        <w:t xml:space="preserve">del Congreso de la Ciudad de México: </w:t>
      </w:r>
    </w:p>
    <w:p w14:paraId="08E68E45" w14:textId="0C9EB000" w:rsidR="006F0093" w:rsidRPr="009C2382" w:rsidRDefault="009C2382" w:rsidP="009C2382">
      <w:pPr>
        <w:spacing w:before="100" w:beforeAutospacing="1" w:after="100" w:afterAutospacing="1" w:line="360" w:lineRule="auto"/>
        <w:jc w:val="both"/>
        <w:rPr>
          <w:i/>
          <w:iCs/>
        </w:rPr>
      </w:pPr>
      <w:r w:rsidRPr="009C2382">
        <w:rPr>
          <w:rFonts w:ascii="ArialMT" w:hAnsi="ArialMT"/>
          <w:b/>
          <w:bCs/>
          <w:i/>
          <w:iCs/>
        </w:rPr>
        <w:lastRenderedPageBreak/>
        <w:t>5</w:t>
      </w:r>
      <w:r w:rsidR="006F0093" w:rsidRPr="006F0093">
        <w:rPr>
          <w:rFonts w:ascii="ArialMT" w:hAnsi="ArialMT"/>
          <w:b/>
          <w:bCs/>
          <w:i/>
          <w:iCs/>
        </w:rPr>
        <w:t>.</w:t>
      </w:r>
      <w:r w:rsidR="006F0093" w:rsidRPr="006F0093">
        <w:rPr>
          <w:rFonts w:ascii="ArialMT" w:hAnsi="ArialMT"/>
          <w:i/>
          <w:iCs/>
        </w:rPr>
        <w:t xml:space="preserve"> </w:t>
      </w:r>
      <w:r>
        <w:rPr>
          <w:rFonts w:ascii="ArialMT" w:hAnsi="ArialMT"/>
          <w:i/>
          <w:iCs/>
        </w:rPr>
        <w:t>C</w:t>
      </w:r>
      <w:r w:rsidRPr="006F0093">
        <w:rPr>
          <w:rFonts w:ascii="ArialMT" w:hAnsi="ArialMT"/>
          <w:i/>
          <w:iCs/>
        </w:rPr>
        <w:t xml:space="preserve">opia de los </w:t>
      </w:r>
      <w:r w:rsidRPr="006F0093">
        <w:rPr>
          <w:rFonts w:ascii="ArialMT" w:hAnsi="ArialMT"/>
          <w:b/>
          <w:bCs/>
          <w:i/>
          <w:iCs/>
        </w:rPr>
        <w:t>informes semestrales</w:t>
      </w:r>
      <w:r w:rsidRPr="006F0093">
        <w:rPr>
          <w:rFonts w:ascii="ArialMT" w:hAnsi="ArialMT"/>
          <w:i/>
          <w:iCs/>
        </w:rPr>
        <w:t xml:space="preserve"> de los recursos asignados a cada grupo y/o asociación parlamentaria para el año 2021, así como el respectivo </w:t>
      </w:r>
      <w:r w:rsidRPr="006F0093">
        <w:rPr>
          <w:rFonts w:ascii="ArialMT" w:hAnsi="ArialMT"/>
          <w:b/>
          <w:bCs/>
          <w:i/>
          <w:iCs/>
        </w:rPr>
        <w:t xml:space="preserve">informe de auditoría </w:t>
      </w:r>
      <w:r w:rsidRPr="006F0093">
        <w:rPr>
          <w:rFonts w:ascii="ArialMT" w:hAnsi="ArialMT"/>
          <w:i/>
          <w:iCs/>
        </w:rPr>
        <w:t>que realizó a los Grupos Parlamentarios, de acuerdo a la obligación prevista en el art</w:t>
      </w:r>
      <w:r>
        <w:rPr>
          <w:rFonts w:ascii="ArialMT" w:hAnsi="ArialMT"/>
          <w:i/>
          <w:iCs/>
        </w:rPr>
        <w:t>ículo</w:t>
      </w:r>
      <w:r w:rsidRPr="006F0093">
        <w:rPr>
          <w:rFonts w:ascii="ArialMT" w:hAnsi="ArialMT"/>
          <w:i/>
          <w:iCs/>
        </w:rPr>
        <w:t xml:space="preserve"> 499 del Reglamento</w:t>
      </w:r>
      <w:r>
        <w:rPr>
          <w:rFonts w:ascii="ArialMT" w:hAnsi="ArialMT"/>
          <w:i/>
          <w:iCs/>
        </w:rPr>
        <w:t xml:space="preserve"> del Congreso</w:t>
      </w:r>
      <w:r w:rsidRPr="006F0093">
        <w:rPr>
          <w:rFonts w:ascii="ArialMT" w:hAnsi="ArialMT"/>
          <w:i/>
          <w:iCs/>
        </w:rPr>
        <w:t xml:space="preserve">. </w:t>
      </w:r>
    </w:p>
    <w:p w14:paraId="4D11E34D" w14:textId="04D555C8" w:rsidR="00625D1B" w:rsidRPr="00B30D9D" w:rsidRDefault="00625D1B" w:rsidP="00B30D9D">
      <w:pPr>
        <w:pStyle w:val="NormalWeb"/>
        <w:spacing w:line="360" w:lineRule="auto"/>
        <w:jc w:val="both"/>
      </w:pPr>
      <w:r w:rsidRPr="00710FE0">
        <w:rPr>
          <w:rFonts w:ascii="Arial" w:hAnsi="Arial" w:cs="Arial"/>
          <w:iCs/>
        </w:rPr>
        <w:t xml:space="preserve">Consecuentemente, el sujeto obligado dio respuesta por </w:t>
      </w:r>
      <w:r w:rsidRPr="00535397">
        <w:rPr>
          <w:rFonts w:ascii="Arial" w:hAnsi="Arial" w:cs="Arial"/>
          <w:iCs/>
        </w:rPr>
        <w:t xml:space="preserve">medio </w:t>
      </w:r>
      <w:r w:rsidR="00F57CCE">
        <w:rPr>
          <w:rFonts w:ascii="Arial" w:hAnsi="Arial" w:cs="Arial"/>
          <w:iCs/>
        </w:rPr>
        <w:t xml:space="preserve">de </w:t>
      </w:r>
      <w:r w:rsidR="00F57CCE" w:rsidRPr="00240FEA">
        <w:rPr>
          <w:rFonts w:ascii="Arial" w:hAnsi="Arial" w:cs="Arial"/>
          <w:bCs/>
        </w:rPr>
        <w:t>los oficios CCDMX/IIL/UT/291/2022</w:t>
      </w:r>
      <w:r w:rsidR="00F57CCE" w:rsidRPr="00240FEA">
        <w:rPr>
          <w:rFonts w:ascii="Arial" w:hAnsi="Arial" w:cs="Arial"/>
        </w:rPr>
        <w:t xml:space="preserve"> </w:t>
      </w:r>
      <w:r w:rsidR="00F57CCE" w:rsidRPr="00240FEA">
        <w:rPr>
          <w:rFonts w:ascii="Arial" w:eastAsia="Calibri" w:hAnsi="Arial" w:cs="Arial"/>
          <w:bCs/>
        </w:rPr>
        <w:t xml:space="preserve">de fecha 4 de marzo de 2022 emitido por el Tirular de su Unidad de Transparencia, </w:t>
      </w:r>
      <w:r w:rsidR="00F57CCE" w:rsidRPr="00240FEA">
        <w:rPr>
          <w:rFonts w:ascii="Arial" w:hAnsi="Arial" w:cs="Arial"/>
          <w:bCs/>
        </w:rPr>
        <w:t>CCDMX/IIL/T/0296/2022</w:t>
      </w:r>
      <w:r w:rsidR="00F57CCE" w:rsidRPr="00240FEA">
        <w:rPr>
          <w:rFonts w:ascii="Arial" w:hAnsi="Arial" w:cs="Arial"/>
        </w:rPr>
        <w:t xml:space="preserve"> </w:t>
      </w:r>
      <w:r w:rsidR="00F57CCE" w:rsidRPr="00240FEA">
        <w:rPr>
          <w:rFonts w:ascii="Arial" w:eastAsia="Calibri" w:hAnsi="Arial" w:cs="Arial"/>
          <w:bCs/>
        </w:rPr>
        <w:t xml:space="preserve">de fecha 1 de marzo de 2022 emitido por su Tesorero, y </w:t>
      </w:r>
      <w:r w:rsidR="00F57CCE" w:rsidRPr="00240FEA">
        <w:rPr>
          <w:rFonts w:ascii="Arial" w:hAnsi="Arial" w:cs="Arial"/>
          <w:bCs/>
        </w:rPr>
        <w:t>CCDMX/T/DGP/DICP/IIL/0013/2022</w:t>
      </w:r>
      <w:r w:rsidR="00F57CCE" w:rsidRPr="00240FEA">
        <w:rPr>
          <w:rFonts w:ascii="Arial" w:hAnsi="Arial" w:cs="Arial"/>
        </w:rPr>
        <w:t xml:space="preserve"> </w:t>
      </w:r>
      <w:r w:rsidR="00F57CCE" w:rsidRPr="00240FEA">
        <w:rPr>
          <w:rFonts w:ascii="Arial" w:eastAsia="Calibri" w:hAnsi="Arial" w:cs="Arial"/>
          <w:bCs/>
        </w:rPr>
        <w:t>de fecha 23 de febrero de 2022 emitido por su Directora de Integración y Control Presupuestal</w:t>
      </w:r>
      <w:r w:rsidRPr="00240FEA">
        <w:rPr>
          <w:rFonts w:ascii="Arial" w:eastAsia="Calibri" w:hAnsi="Arial" w:cs="Arial"/>
          <w:bCs/>
        </w:rPr>
        <w:t xml:space="preserve">, limitándose a proporcionar </w:t>
      </w:r>
      <w:r w:rsidR="00240FEA" w:rsidRPr="00240FEA">
        <w:rPr>
          <w:rFonts w:ascii="Arial" w:eastAsia="Calibri" w:hAnsi="Arial" w:cs="Arial"/>
          <w:bCs/>
        </w:rPr>
        <w:t>el link o enlace electrónico que remite a la información que como obligación de transparencia debe ser públicada por el sujeto obligado de conformidad con la fracción XXIV del artículo 125 de la Ley de Transparencia consistente en la asignación de recursos económicos de los Grupos Parlamentarios.</w:t>
      </w:r>
    </w:p>
    <w:p w14:paraId="4249DCAF" w14:textId="77777777" w:rsidR="00625D1B" w:rsidRDefault="00625D1B" w:rsidP="00625D1B">
      <w:pPr>
        <w:tabs>
          <w:tab w:val="left" w:pos="1134"/>
        </w:tabs>
        <w:autoSpaceDE w:val="0"/>
        <w:autoSpaceDN w:val="0"/>
        <w:adjustRightInd w:val="0"/>
        <w:spacing w:line="360" w:lineRule="auto"/>
        <w:jc w:val="both"/>
        <w:rPr>
          <w:rFonts w:ascii="Arial" w:eastAsia="Calibri" w:hAnsi="Arial" w:cs="Arial"/>
          <w:bCs/>
        </w:rPr>
      </w:pPr>
      <w:r>
        <w:rPr>
          <w:rFonts w:ascii="Arial" w:eastAsia="Calibri" w:hAnsi="Arial" w:cs="Arial"/>
          <w:bCs/>
        </w:rPr>
        <w:t>T</w:t>
      </w:r>
      <w:r w:rsidRPr="00557291">
        <w:rPr>
          <w:rFonts w:ascii="Arial" w:eastAsia="Calibri" w:hAnsi="Arial" w:cs="Arial"/>
          <w:bCs/>
        </w:rPr>
        <w:t>odo lo anterior, en los términos que fueron precisados en el antecedente II de la presente resolución y a cuyo contenido se remite para su pronta referencia en aras de evitar inútiles repeticiones.</w:t>
      </w:r>
    </w:p>
    <w:p w14:paraId="26A40C01" w14:textId="7D1B9AC1" w:rsidR="00625D1B" w:rsidRPr="008A23E7" w:rsidRDefault="00625D1B" w:rsidP="00625D1B">
      <w:pPr>
        <w:tabs>
          <w:tab w:val="left" w:pos="1134"/>
        </w:tabs>
        <w:autoSpaceDE w:val="0"/>
        <w:autoSpaceDN w:val="0"/>
        <w:adjustRightInd w:val="0"/>
        <w:spacing w:line="360" w:lineRule="auto"/>
        <w:jc w:val="both"/>
        <w:rPr>
          <w:rFonts w:ascii="Arial" w:eastAsia="Calibri" w:hAnsi="Arial" w:cs="Arial"/>
          <w:bCs/>
        </w:rPr>
      </w:pPr>
    </w:p>
    <w:p w14:paraId="7E6D4173" w14:textId="6CD14A1F" w:rsidR="00625D1B" w:rsidRDefault="00625D1B" w:rsidP="00625D1B">
      <w:pPr>
        <w:spacing w:line="360" w:lineRule="auto"/>
        <w:ind w:right="-93"/>
        <w:jc w:val="both"/>
        <w:outlineLvl w:val="0"/>
        <w:rPr>
          <w:rFonts w:ascii="Arial" w:hAnsi="Arial" w:cs="Arial"/>
        </w:rPr>
      </w:pPr>
      <w:r w:rsidRPr="00D65A20">
        <w:rPr>
          <w:rFonts w:ascii="Arial" w:hAnsi="Arial" w:cs="Arial"/>
        </w:rPr>
        <w:t xml:space="preserve">Inconforme con </w:t>
      </w:r>
      <w:r w:rsidRPr="00B4506C">
        <w:rPr>
          <w:rFonts w:ascii="Arial" w:hAnsi="Arial" w:cs="Arial"/>
        </w:rPr>
        <w:t>la respuesta del sujeto obligado, la persona recurrente interpuso el presente recurso de revisión</w:t>
      </w:r>
      <w:r>
        <w:rPr>
          <w:rFonts w:ascii="Arial" w:hAnsi="Arial" w:cs="Arial"/>
        </w:rPr>
        <w:t>,</w:t>
      </w:r>
      <w:r w:rsidRPr="00B4506C">
        <w:rPr>
          <w:rFonts w:ascii="Arial" w:hAnsi="Arial" w:cs="Arial"/>
        </w:rPr>
        <w:t xml:space="preserve"> de donde se desprende</w:t>
      </w:r>
      <w:r>
        <w:rPr>
          <w:rFonts w:ascii="Arial" w:hAnsi="Arial" w:cs="Arial"/>
        </w:rPr>
        <w:t xml:space="preserve"> que su inconformidad radica </w:t>
      </w:r>
      <w:r w:rsidRPr="00465F00">
        <w:rPr>
          <w:rFonts w:ascii="Arial" w:hAnsi="Arial" w:cs="Arial"/>
        </w:rPr>
        <w:t xml:space="preserve">medular y concretamente, </w:t>
      </w:r>
      <w:r w:rsidRPr="00C1239A">
        <w:rPr>
          <w:rFonts w:ascii="Arial" w:hAnsi="Arial" w:cs="Arial"/>
        </w:rPr>
        <w:t xml:space="preserve">en haber recibido una respuesta incompleta, pues </w:t>
      </w:r>
      <w:r w:rsidR="009A0D2D">
        <w:rPr>
          <w:rFonts w:ascii="Arial" w:hAnsi="Arial" w:cs="Arial"/>
        </w:rPr>
        <w:t>en la liga o enlace electrónico proporcionado no se encuentra toda la información solicitada, además de no habersele dado respuesta a su requerimiento 5.</w:t>
      </w:r>
    </w:p>
    <w:p w14:paraId="34157495" w14:textId="77777777" w:rsidR="00B47A5A" w:rsidRDefault="00B47A5A" w:rsidP="00625D1B">
      <w:pPr>
        <w:spacing w:line="360" w:lineRule="auto"/>
        <w:ind w:right="-93"/>
        <w:jc w:val="both"/>
        <w:outlineLvl w:val="0"/>
        <w:rPr>
          <w:rFonts w:ascii="Arial" w:hAnsi="Arial" w:cs="Arial"/>
        </w:rPr>
      </w:pPr>
    </w:p>
    <w:p w14:paraId="5D5EAACF" w14:textId="4FF1940D" w:rsidR="00625D1B" w:rsidRDefault="00625D1B" w:rsidP="00625D1B">
      <w:pPr>
        <w:autoSpaceDE w:val="0"/>
        <w:autoSpaceDN w:val="0"/>
        <w:adjustRightInd w:val="0"/>
        <w:spacing w:line="360" w:lineRule="auto"/>
        <w:jc w:val="both"/>
        <w:rPr>
          <w:rFonts w:ascii="Arial" w:hAnsi="Arial" w:cs="Arial"/>
        </w:rPr>
      </w:pPr>
      <w:r w:rsidRPr="00D44E22">
        <w:rPr>
          <w:rFonts w:ascii="Arial" w:hAnsi="Arial" w:cs="Arial"/>
        </w:rPr>
        <w:lastRenderedPageBreak/>
        <w:t>Una vez admitido a trámite el recurso de revisión, el sujeto obligado al realizar manifestaciones y presentar alegato</w:t>
      </w:r>
      <w:r>
        <w:rPr>
          <w:rFonts w:ascii="Arial" w:hAnsi="Arial" w:cs="Arial"/>
        </w:rPr>
        <w:t>s</w:t>
      </w:r>
      <w:r w:rsidRPr="000A345E">
        <w:rPr>
          <w:rFonts w:ascii="Arial" w:hAnsi="Arial" w:cs="Arial"/>
        </w:rPr>
        <w:t xml:space="preserve">, </w:t>
      </w:r>
      <w:r w:rsidR="009A0D2D">
        <w:rPr>
          <w:rFonts w:ascii="Arial" w:hAnsi="Arial" w:cs="Arial"/>
        </w:rPr>
        <w:t xml:space="preserve">reiteró y defendió la legalidad de su respuesta; solicitando el sobreseimiento del recurso de revisión, mismo que no resultó procedente por </w:t>
      </w:r>
      <w:r>
        <w:rPr>
          <w:rFonts w:ascii="Arial" w:hAnsi="Arial" w:cs="Arial"/>
        </w:rPr>
        <w:t>las razones analizadas en el inciso c) de la Consideración Segunda de la presente resolución; c</w:t>
      </w:r>
      <w:r w:rsidRPr="00335966">
        <w:rPr>
          <w:rFonts w:ascii="Arial" w:hAnsi="Arial" w:cs="Arial"/>
        </w:rPr>
        <w:t>onsecuentemente se debe entrar al estudio de fondo del asunto.</w:t>
      </w:r>
    </w:p>
    <w:p w14:paraId="13CBB01A" w14:textId="77777777" w:rsidR="00625D1B" w:rsidRDefault="00625D1B" w:rsidP="00625D1B">
      <w:pPr>
        <w:autoSpaceDE w:val="0"/>
        <w:autoSpaceDN w:val="0"/>
        <w:adjustRightInd w:val="0"/>
        <w:spacing w:line="360" w:lineRule="auto"/>
        <w:jc w:val="both"/>
        <w:rPr>
          <w:rFonts w:ascii="Arial" w:hAnsi="Arial" w:cs="Arial"/>
        </w:rPr>
      </w:pPr>
    </w:p>
    <w:p w14:paraId="082F9450" w14:textId="1E34E29A" w:rsidR="00625D1B" w:rsidRPr="003B6EF0" w:rsidRDefault="00625D1B" w:rsidP="00625D1B">
      <w:pPr>
        <w:spacing w:line="360" w:lineRule="auto"/>
        <w:ind w:right="-93"/>
        <w:jc w:val="both"/>
        <w:outlineLvl w:val="0"/>
        <w:rPr>
          <w:rFonts w:ascii="Arial" w:hAnsi="Arial" w:cs="Arial"/>
          <w:b/>
        </w:rPr>
      </w:pPr>
      <w:r w:rsidRPr="00D65A20">
        <w:rPr>
          <w:rFonts w:ascii="Arial" w:hAnsi="Arial" w:cs="Arial"/>
        </w:rPr>
        <w:t xml:space="preserve">A partir de la descripción de los hechos que obran en las constancias que conforman el expediente del presente recurso de revisión, se advierte que la presente resolución debe </w:t>
      </w:r>
      <w:r w:rsidRPr="004D58AA">
        <w:rPr>
          <w:rFonts w:ascii="Arial" w:hAnsi="Arial" w:cs="Arial"/>
        </w:rPr>
        <w:t xml:space="preserve">resolver: </w:t>
      </w:r>
      <w:r w:rsidRPr="004D58AA">
        <w:rPr>
          <w:rFonts w:ascii="Arial" w:hAnsi="Arial" w:cs="Arial"/>
          <w:b/>
        </w:rPr>
        <w:t xml:space="preserve">1) Si </w:t>
      </w:r>
      <w:r>
        <w:rPr>
          <w:rFonts w:ascii="Arial" w:hAnsi="Arial" w:cs="Arial"/>
          <w:b/>
        </w:rPr>
        <w:t xml:space="preserve">la </w:t>
      </w:r>
      <w:r w:rsidR="004B4A2D">
        <w:rPr>
          <w:rFonts w:ascii="Arial" w:hAnsi="Arial" w:cs="Arial"/>
          <w:b/>
        </w:rPr>
        <w:t xml:space="preserve">respuesta </w:t>
      </w:r>
      <w:r>
        <w:rPr>
          <w:rFonts w:ascii="Arial" w:hAnsi="Arial" w:cs="Arial"/>
          <w:b/>
        </w:rPr>
        <w:t>devino completa con relación a los requerimientos que int</w:t>
      </w:r>
      <w:r w:rsidR="006D1960">
        <w:rPr>
          <w:rFonts w:ascii="Arial" w:hAnsi="Arial" w:cs="Arial"/>
          <w:b/>
        </w:rPr>
        <w:t>e</w:t>
      </w:r>
      <w:r>
        <w:rPr>
          <w:rFonts w:ascii="Arial" w:hAnsi="Arial" w:cs="Arial"/>
          <w:b/>
        </w:rPr>
        <w:t>graron la solicitud de información</w:t>
      </w:r>
      <w:r w:rsidR="004B4A2D">
        <w:rPr>
          <w:rFonts w:ascii="Arial" w:hAnsi="Arial" w:cs="Arial"/>
          <w:b/>
        </w:rPr>
        <w:t>, es decir, si aquélla resultó congruente y exhaustiva.</w:t>
      </w:r>
    </w:p>
    <w:p w14:paraId="245983C0" w14:textId="77777777" w:rsidR="00625D1B" w:rsidRPr="00CE5407" w:rsidRDefault="00625D1B" w:rsidP="00625D1B">
      <w:pPr>
        <w:autoSpaceDE w:val="0"/>
        <w:autoSpaceDN w:val="0"/>
        <w:adjustRightInd w:val="0"/>
        <w:spacing w:line="360" w:lineRule="auto"/>
        <w:jc w:val="both"/>
        <w:rPr>
          <w:rFonts w:ascii="Arial" w:hAnsi="Arial" w:cs="Arial"/>
          <w:b/>
        </w:rPr>
      </w:pPr>
    </w:p>
    <w:p w14:paraId="1920298E" w14:textId="600CA761" w:rsidR="00625D1B" w:rsidRDefault="00625D1B" w:rsidP="00625D1B">
      <w:pPr>
        <w:spacing w:line="360" w:lineRule="auto"/>
        <w:ind w:right="-93"/>
        <w:jc w:val="both"/>
        <w:outlineLvl w:val="0"/>
        <w:rPr>
          <w:rFonts w:ascii="Arial" w:hAnsi="Arial" w:cs="Arial"/>
          <w:bCs/>
        </w:rPr>
      </w:pPr>
      <w:r w:rsidRPr="00632953">
        <w:rPr>
          <w:rFonts w:ascii="Arial" w:hAnsi="Arial" w:cs="Arial"/>
          <w:b/>
          <w:bCs/>
        </w:rPr>
        <w:t xml:space="preserve">CUARTA. Estudio de la controversia. </w:t>
      </w:r>
      <w:r w:rsidRPr="00632953">
        <w:rPr>
          <w:rFonts w:ascii="Arial" w:hAnsi="Arial" w:cs="Arial"/>
        </w:rPr>
        <w:t>Una vez hechas las precisiones anteriores, este</w:t>
      </w:r>
      <w:r>
        <w:rPr>
          <w:rFonts w:ascii="Arial" w:hAnsi="Arial" w:cs="Arial"/>
        </w:rPr>
        <w:t xml:space="preserve"> órgano garante llega a la conclusión de que, </w:t>
      </w:r>
      <w:r w:rsidR="006D1960">
        <w:rPr>
          <w:rFonts w:ascii="Arial" w:hAnsi="Arial" w:cs="Arial"/>
          <w:b/>
        </w:rPr>
        <w:t xml:space="preserve">la respuesta devino </w:t>
      </w:r>
      <w:r w:rsidR="006D1960">
        <w:rPr>
          <w:rFonts w:ascii="Arial" w:hAnsi="Arial" w:cs="Arial"/>
          <w:b/>
        </w:rPr>
        <w:t>in</w:t>
      </w:r>
      <w:r w:rsidR="006D1960">
        <w:rPr>
          <w:rFonts w:ascii="Arial" w:hAnsi="Arial" w:cs="Arial"/>
          <w:b/>
        </w:rPr>
        <w:t xml:space="preserve">completa con relación a los requerimientos que integraron la solicitud de información, es decir, aquélla </w:t>
      </w:r>
      <w:r w:rsidR="006D1960">
        <w:rPr>
          <w:rFonts w:ascii="Arial" w:hAnsi="Arial" w:cs="Arial"/>
          <w:b/>
        </w:rPr>
        <w:t xml:space="preserve">careció de </w:t>
      </w:r>
      <w:r w:rsidR="006D1960">
        <w:rPr>
          <w:rFonts w:ascii="Arial" w:hAnsi="Arial" w:cs="Arial"/>
          <w:b/>
        </w:rPr>
        <w:t>congrue</w:t>
      </w:r>
      <w:r w:rsidR="006D1960">
        <w:rPr>
          <w:rFonts w:ascii="Arial" w:hAnsi="Arial" w:cs="Arial"/>
          <w:b/>
        </w:rPr>
        <w:t>ncia</w:t>
      </w:r>
      <w:r w:rsidR="006D1960">
        <w:rPr>
          <w:rFonts w:ascii="Arial" w:hAnsi="Arial" w:cs="Arial"/>
          <w:b/>
        </w:rPr>
        <w:t xml:space="preserve"> y exhaustiv</w:t>
      </w:r>
      <w:r w:rsidR="006D1960">
        <w:rPr>
          <w:rFonts w:ascii="Arial" w:hAnsi="Arial" w:cs="Arial"/>
          <w:b/>
        </w:rPr>
        <w:t>idad</w:t>
      </w:r>
      <w:r w:rsidRPr="00E92C8A">
        <w:rPr>
          <w:rFonts w:ascii="Arial" w:hAnsi="Arial" w:cs="Arial"/>
          <w:b/>
          <w:bCs/>
        </w:rPr>
        <w:t>.</w:t>
      </w:r>
      <w:r>
        <w:rPr>
          <w:rFonts w:ascii="Arial" w:hAnsi="Arial" w:cs="Arial"/>
          <w:bCs/>
        </w:rPr>
        <w:t xml:space="preserve"> </w:t>
      </w:r>
      <w:r w:rsidRPr="00F71B55">
        <w:rPr>
          <w:rFonts w:ascii="Arial" w:hAnsi="Arial" w:cs="Arial"/>
          <w:bCs/>
        </w:rPr>
        <w:t>Lo anterior, con base en los siguientes razonamientos lógico-jurídicos:</w:t>
      </w:r>
    </w:p>
    <w:p w14:paraId="01E6E709" w14:textId="607E2288" w:rsidR="00625D1B" w:rsidRDefault="00625D1B" w:rsidP="00625D1B">
      <w:pPr>
        <w:spacing w:line="360" w:lineRule="auto"/>
        <w:ind w:right="-93"/>
        <w:jc w:val="both"/>
        <w:outlineLvl w:val="0"/>
        <w:rPr>
          <w:rFonts w:ascii="Arial" w:hAnsi="Arial" w:cs="Arial"/>
          <w:bCs/>
        </w:rPr>
      </w:pPr>
    </w:p>
    <w:p w14:paraId="61CE7390" w14:textId="5CCC125D" w:rsidR="00483A44" w:rsidRPr="002E011A" w:rsidRDefault="00483A44" w:rsidP="002E011A">
      <w:pPr>
        <w:spacing w:line="360" w:lineRule="auto"/>
        <w:ind w:right="-93"/>
        <w:jc w:val="both"/>
        <w:outlineLvl w:val="0"/>
        <w:rPr>
          <w:rFonts w:ascii="Arial" w:hAnsi="Arial" w:cs="Arial"/>
          <w:i/>
          <w:iCs/>
        </w:rPr>
      </w:pPr>
      <w:r w:rsidRPr="002E011A">
        <w:rPr>
          <w:rFonts w:ascii="Arial" w:hAnsi="Arial" w:cs="Arial"/>
          <w:bCs/>
        </w:rPr>
        <w:t>Primeramente cabe recordar que, el interés de la persona ahora recurrente</w:t>
      </w:r>
      <w:r w:rsidR="002E011A">
        <w:rPr>
          <w:rFonts w:ascii="Arial" w:hAnsi="Arial" w:cs="Arial"/>
          <w:bCs/>
        </w:rPr>
        <w:t xml:space="preserve"> fue el </w:t>
      </w:r>
      <w:r w:rsidRPr="002E011A">
        <w:rPr>
          <w:rFonts w:ascii="Arial" w:hAnsi="Arial" w:cs="Arial"/>
          <w:bCs/>
        </w:rPr>
        <w:t xml:space="preserve">de saber de los recursos erogados mediante el capítulo 4000, </w:t>
      </w:r>
      <w:r w:rsidRPr="002E011A">
        <w:rPr>
          <w:rFonts w:ascii="Arial" w:hAnsi="Arial" w:cs="Arial"/>
          <w:bCs/>
          <w:i/>
          <w:iCs/>
        </w:rPr>
        <w:t>cu</w:t>
      </w:r>
      <w:r w:rsidR="002E011A" w:rsidRPr="002E011A">
        <w:rPr>
          <w:rFonts w:ascii="Arial" w:hAnsi="Arial" w:cs="Arial"/>
          <w:bCs/>
          <w:i/>
          <w:iCs/>
        </w:rPr>
        <w:t>á</w:t>
      </w:r>
      <w:r w:rsidRPr="002E011A">
        <w:rPr>
          <w:rFonts w:ascii="Arial" w:hAnsi="Arial" w:cs="Arial"/>
          <w:bCs/>
          <w:i/>
          <w:iCs/>
        </w:rPr>
        <w:t>nto de esos rec</w:t>
      </w:r>
      <w:r w:rsidR="002E011A" w:rsidRPr="002E011A">
        <w:rPr>
          <w:rFonts w:ascii="Arial" w:hAnsi="Arial" w:cs="Arial"/>
          <w:bCs/>
          <w:i/>
          <w:iCs/>
        </w:rPr>
        <w:t>u</w:t>
      </w:r>
      <w:r w:rsidRPr="002E011A">
        <w:rPr>
          <w:rFonts w:ascii="Arial" w:hAnsi="Arial" w:cs="Arial"/>
          <w:bCs/>
          <w:i/>
          <w:iCs/>
        </w:rPr>
        <w:t xml:space="preserve">rsos fueron asignados, </w:t>
      </w:r>
      <w:r w:rsidRPr="00483A44">
        <w:rPr>
          <w:rFonts w:ascii="Arial" w:hAnsi="Arial" w:cs="Arial"/>
          <w:i/>
          <w:iCs/>
        </w:rPr>
        <w:t>ya sea mediante transferencia bancaria, depósito bancario, cheques o efectivo, a las cuentas de</w:t>
      </w:r>
      <w:r w:rsidRPr="002E011A">
        <w:rPr>
          <w:rFonts w:ascii="Arial" w:hAnsi="Arial" w:cs="Arial"/>
          <w:i/>
          <w:iCs/>
        </w:rPr>
        <w:t xml:space="preserve"> los </w:t>
      </w:r>
      <w:r w:rsidRPr="00483A44">
        <w:rPr>
          <w:rFonts w:ascii="Arial" w:hAnsi="Arial" w:cs="Arial"/>
          <w:i/>
          <w:iCs/>
        </w:rPr>
        <w:t>Grupo</w:t>
      </w:r>
      <w:r w:rsidRPr="002E011A">
        <w:rPr>
          <w:rFonts w:ascii="Arial" w:hAnsi="Arial" w:cs="Arial"/>
          <w:i/>
          <w:iCs/>
        </w:rPr>
        <w:t>s</w:t>
      </w:r>
      <w:r w:rsidRPr="00483A44">
        <w:rPr>
          <w:rFonts w:ascii="Arial" w:hAnsi="Arial" w:cs="Arial"/>
          <w:i/>
          <w:iCs/>
        </w:rPr>
        <w:t xml:space="preserve"> Parlamentario</w:t>
      </w:r>
      <w:r w:rsidRPr="002E011A">
        <w:rPr>
          <w:rFonts w:ascii="Arial" w:hAnsi="Arial" w:cs="Arial"/>
          <w:i/>
          <w:iCs/>
        </w:rPr>
        <w:t xml:space="preserve">s </w:t>
      </w:r>
      <w:r w:rsidR="002E011A" w:rsidRPr="002E011A">
        <w:rPr>
          <w:rFonts w:ascii="Arial" w:hAnsi="Arial" w:cs="Arial"/>
          <w:i/>
          <w:iCs/>
        </w:rPr>
        <w:t>de los partidos políticos: PRD, PRI, PVEM y PT.</w:t>
      </w:r>
      <w:r w:rsidRPr="00483A44">
        <w:rPr>
          <w:rFonts w:ascii="Arial" w:hAnsi="Arial" w:cs="Arial"/>
          <w:i/>
          <w:iCs/>
        </w:rPr>
        <w:t xml:space="preserve"> </w:t>
      </w:r>
    </w:p>
    <w:p w14:paraId="1BE963D0" w14:textId="63A6D6DC" w:rsidR="002E011A" w:rsidRDefault="002E011A" w:rsidP="002E011A">
      <w:pPr>
        <w:spacing w:line="360" w:lineRule="auto"/>
        <w:ind w:right="-93"/>
        <w:jc w:val="both"/>
        <w:outlineLvl w:val="0"/>
        <w:rPr>
          <w:rFonts w:ascii="Arial" w:hAnsi="Arial" w:cs="Arial"/>
        </w:rPr>
      </w:pPr>
    </w:p>
    <w:p w14:paraId="128DADE3" w14:textId="1665442B" w:rsidR="002E011A" w:rsidRPr="002E011A" w:rsidRDefault="002E011A" w:rsidP="002E011A">
      <w:pPr>
        <w:spacing w:line="360" w:lineRule="auto"/>
        <w:ind w:right="-93"/>
        <w:jc w:val="both"/>
        <w:outlineLvl w:val="0"/>
        <w:rPr>
          <w:rFonts w:ascii="Arial" w:hAnsi="Arial" w:cs="Arial"/>
          <w:i/>
          <w:iCs/>
        </w:rPr>
      </w:pPr>
      <w:r>
        <w:rPr>
          <w:rFonts w:ascii="Arial" w:hAnsi="Arial" w:cs="Arial"/>
        </w:rPr>
        <w:t xml:space="preserve">Lo anterior especificado de forma </w:t>
      </w:r>
      <w:r w:rsidRPr="002E011A">
        <w:rPr>
          <w:rFonts w:ascii="Arial" w:hAnsi="Arial" w:cs="Arial"/>
          <w:i/>
          <w:iCs/>
        </w:rPr>
        <w:t xml:space="preserve">mensual y en cuatificado en pesos mexicanos, durante los meses de septiembre, octubre, noviembre y diciembre de 2021. </w:t>
      </w:r>
    </w:p>
    <w:p w14:paraId="11069DC1" w14:textId="50E2FC8F" w:rsidR="002E011A" w:rsidRPr="002E011A" w:rsidRDefault="002E011A" w:rsidP="002E011A">
      <w:pPr>
        <w:spacing w:before="100" w:beforeAutospacing="1" w:after="100" w:afterAutospacing="1" w:line="360" w:lineRule="auto"/>
        <w:jc w:val="both"/>
        <w:rPr>
          <w:rFonts w:ascii="ArialMT" w:hAnsi="ArialMT"/>
          <w:i/>
          <w:iCs/>
        </w:rPr>
      </w:pPr>
      <w:r w:rsidRPr="002E011A">
        <w:rPr>
          <w:rFonts w:ascii="ArialMT" w:hAnsi="ArialMT"/>
        </w:rPr>
        <w:lastRenderedPageBreak/>
        <w:t xml:space="preserve">Aunado a saber </w:t>
      </w:r>
      <w:r w:rsidRPr="002E011A">
        <w:rPr>
          <w:rFonts w:ascii="ArialMT" w:hAnsi="ArialMT"/>
          <w:i/>
          <w:iCs/>
        </w:rPr>
        <w:t xml:space="preserve">si dichos recursos </w:t>
      </w:r>
      <w:r w:rsidRPr="002E011A">
        <w:rPr>
          <w:rFonts w:ascii="ArialMT" w:hAnsi="ArialMT"/>
          <w:i/>
          <w:iCs/>
        </w:rPr>
        <w:t>fueron entregados a las cuentas de</w:t>
      </w:r>
      <w:r w:rsidRPr="002E011A">
        <w:rPr>
          <w:rFonts w:ascii="ArialMT" w:hAnsi="ArialMT"/>
          <w:i/>
          <w:iCs/>
        </w:rPr>
        <w:t xml:space="preserve"> dichos</w:t>
      </w:r>
      <w:r w:rsidRPr="002E011A">
        <w:rPr>
          <w:rFonts w:ascii="ArialMT" w:hAnsi="ArialMT"/>
          <w:i/>
          <w:iCs/>
        </w:rPr>
        <w:t xml:space="preserve"> </w:t>
      </w:r>
      <w:r w:rsidRPr="002E011A">
        <w:rPr>
          <w:rFonts w:ascii="ArialMT" w:hAnsi="ArialMT"/>
          <w:i/>
          <w:iCs/>
        </w:rPr>
        <w:t>g</w:t>
      </w:r>
      <w:r w:rsidRPr="002E011A">
        <w:rPr>
          <w:rFonts w:ascii="ArialMT" w:hAnsi="ArialMT"/>
          <w:i/>
          <w:iCs/>
        </w:rPr>
        <w:t>rupo</w:t>
      </w:r>
      <w:r w:rsidRPr="002E011A">
        <w:rPr>
          <w:rFonts w:ascii="ArialMT" w:hAnsi="ArialMT"/>
          <w:i/>
          <w:iCs/>
        </w:rPr>
        <w:t>s</w:t>
      </w:r>
      <w:r w:rsidRPr="002E011A">
        <w:rPr>
          <w:rFonts w:ascii="ArialMT" w:hAnsi="ArialMT"/>
          <w:i/>
          <w:iCs/>
        </w:rPr>
        <w:t xml:space="preserve"> </w:t>
      </w:r>
      <w:r w:rsidRPr="002E011A">
        <w:rPr>
          <w:rFonts w:ascii="ArialMT" w:hAnsi="ArialMT"/>
          <w:i/>
          <w:iCs/>
        </w:rPr>
        <w:t>p</w:t>
      </w:r>
      <w:r w:rsidRPr="002E011A">
        <w:rPr>
          <w:rFonts w:ascii="ArialMT" w:hAnsi="ArialMT"/>
          <w:i/>
          <w:iCs/>
        </w:rPr>
        <w:t>arlamentario</w:t>
      </w:r>
      <w:r w:rsidRPr="002E011A">
        <w:rPr>
          <w:rFonts w:ascii="ArialMT" w:hAnsi="ArialMT"/>
          <w:i/>
          <w:iCs/>
        </w:rPr>
        <w:t>s</w:t>
      </w:r>
      <w:r w:rsidRPr="002E011A">
        <w:rPr>
          <w:rFonts w:ascii="ArialMT" w:hAnsi="ArialMT"/>
          <w:i/>
          <w:iCs/>
        </w:rPr>
        <w:t>, o a las cuentas personales de los diputados integrantes de es</w:t>
      </w:r>
      <w:r w:rsidRPr="002E011A">
        <w:rPr>
          <w:rFonts w:ascii="ArialMT" w:hAnsi="ArialMT"/>
          <w:i/>
          <w:iCs/>
        </w:rPr>
        <w:t>os</w:t>
      </w:r>
      <w:r w:rsidRPr="002E011A">
        <w:rPr>
          <w:rFonts w:ascii="ArialMT" w:hAnsi="ArialMT"/>
          <w:i/>
          <w:iCs/>
        </w:rPr>
        <w:t xml:space="preserve"> grupo</w:t>
      </w:r>
      <w:r w:rsidRPr="002E011A">
        <w:rPr>
          <w:rFonts w:ascii="ArialMT" w:hAnsi="ArialMT"/>
          <w:i/>
          <w:iCs/>
        </w:rPr>
        <w:t>s</w:t>
      </w:r>
      <w:r w:rsidRPr="002E011A">
        <w:rPr>
          <w:rFonts w:ascii="ArialMT" w:hAnsi="ArialMT"/>
          <w:i/>
          <w:iCs/>
        </w:rPr>
        <w:t xml:space="preserve"> parlamentario</w:t>
      </w:r>
      <w:r w:rsidRPr="002E011A">
        <w:rPr>
          <w:rFonts w:ascii="ArialMT" w:hAnsi="ArialMT"/>
          <w:i/>
          <w:iCs/>
        </w:rPr>
        <w:t>s.</w:t>
      </w:r>
      <w:r w:rsidRPr="002E011A">
        <w:rPr>
          <w:rFonts w:ascii="ArialMT" w:hAnsi="ArialMT"/>
          <w:i/>
          <w:iCs/>
        </w:rPr>
        <w:t xml:space="preserve"> </w:t>
      </w:r>
    </w:p>
    <w:p w14:paraId="2EFFE8FF" w14:textId="78DF23CF" w:rsidR="002E011A" w:rsidRDefault="002E011A" w:rsidP="002E011A">
      <w:pPr>
        <w:spacing w:before="100" w:beforeAutospacing="1" w:after="100" w:afterAutospacing="1" w:line="360" w:lineRule="auto"/>
        <w:jc w:val="both"/>
        <w:rPr>
          <w:rFonts w:ascii="ArialMT" w:hAnsi="ArialMT"/>
        </w:rPr>
      </w:pPr>
      <w:r>
        <w:rPr>
          <w:rFonts w:ascii="ArialMT" w:hAnsi="ArialMT"/>
        </w:rPr>
        <w:t xml:space="preserve">Por otra parte, tambien requirió </w:t>
      </w:r>
      <w:r w:rsidRPr="002E011A">
        <w:rPr>
          <w:rFonts w:ascii="ArialMT" w:hAnsi="ArialMT"/>
          <w:i/>
          <w:iCs/>
        </w:rPr>
        <w:t xml:space="preserve">copia de </w:t>
      </w:r>
      <w:r w:rsidRPr="006F0093">
        <w:rPr>
          <w:rFonts w:ascii="ArialMT" w:hAnsi="ArialMT"/>
          <w:i/>
          <w:iCs/>
        </w:rPr>
        <w:t>los informes semestrales de los recursos asignados a cada grupo y/o asociación parlamentaria para el año 2021</w:t>
      </w:r>
      <w:r w:rsidRPr="006F0093">
        <w:rPr>
          <w:rFonts w:ascii="ArialMT" w:hAnsi="ArialMT"/>
        </w:rPr>
        <w:t xml:space="preserve">, así como el respectivo </w:t>
      </w:r>
      <w:r w:rsidRPr="006F0093">
        <w:rPr>
          <w:rFonts w:ascii="ArialMT" w:hAnsi="ArialMT"/>
          <w:i/>
          <w:iCs/>
        </w:rPr>
        <w:t>informe de auditoría que realizó a los Grupos Parlamentarios</w:t>
      </w:r>
      <w:r w:rsidRPr="006F0093">
        <w:rPr>
          <w:rFonts w:ascii="ArialMT" w:hAnsi="ArialMT"/>
        </w:rPr>
        <w:t>, de acuerdo a la obligación prevista en el art</w:t>
      </w:r>
      <w:r w:rsidRPr="002E011A">
        <w:rPr>
          <w:rFonts w:ascii="ArialMT" w:hAnsi="ArialMT"/>
        </w:rPr>
        <w:t>ículo</w:t>
      </w:r>
      <w:r w:rsidRPr="006F0093">
        <w:rPr>
          <w:rFonts w:ascii="ArialMT" w:hAnsi="ArialMT"/>
        </w:rPr>
        <w:t xml:space="preserve"> 499 del Reglamento</w:t>
      </w:r>
      <w:r w:rsidRPr="002E011A">
        <w:rPr>
          <w:rFonts w:ascii="ArialMT" w:hAnsi="ArialMT"/>
        </w:rPr>
        <w:t xml:space="preserve"> del Congreso</w:t>
      </w:r>
      <w:r>
        <w:rPr>
          <w:rFonts w:ascii="ArialMT" w:hAnsi="ArialMT"/>
        </w:rPr>
        <w:t>.</w:t>
      </w:r>
    </w:p>
    <w:p w14:paraId="236DA2C7" w14:textId="74BCF04A" w:rsidR="00CD11C9" w:rsidRDefault="00CD11C9" w:rsidP="002E011A">
      <w:pPr>
        <w:spacing w:before="100" w:beforeAutospacing="1" w:after="100" w:afterAutospacing="1" w:line="360" w:lineRule="auto"/>
        <w:jc w:val="both"/>
        <w:rPr>
          <w:rFonts w:ascii="Arial" w:eastAsia="Calibri" w:hAnsi="Arial" w:cs="Arial"/>
          <w:bCs/>
        </w:rPr>
      </w:pPr>
      <w:r>
        <w:rPr>
          <w:rFonts w:ascii="ArialMT" w:hAnsi="ArialMT"/>
        </w:rPr>
        <w:t xml:space="preserve">Consecuentemente, el sujeto obligado en respuesta, al considerar que la información requerida se traducía en una obligación de transparencia de conformidad con la fracción </w:t>
      </w:r>
      <w:r w:rsidRPr="00240FEA">
        <w:rPr>
          <w:rFonts w:ascii="Arial" w:eastAsia="Calibri" w:hAnsi="Arial" w:cs="Arial"/>
          <w:bCs/>
        </w:rPr>
        <w:t>XXIV del artículo 125 de la Ley de Transparencia consistente en la asignación de recursos económicos de los Grupos Parlamentarios</w:t>
      </w:r>
      <w:r>
        <w:rPr>
          <w:rFonts w:ascii="Arial" w:eastAsia="Calibri" w:hAnsi="Arial" w:cs="Arial"/>
          <w:bCs/>
        </w:rPr>
        <w:t>, proporcionó el siguiente enlace o link electrónico:</w:t>
      </w:r>
    </w:p>
    <w:p w14:paraId="0F5B3302" w14:textId="7522920C" w:rsidR="00CD11C9" w:rsidRDefault="00CD11C9" w:rsidP="00CD11C9">
      <w:pPr>
        <w:spacing w:before="100" w:beforeAutospacing="1" w:after="100" w:afterAutospacing="1" w:line="360" w:lineRule="auto"/>
        <w:jc w:val="center"/>
        <w:rPr>
          <w:rFonts w:ascii="Arial" w:eastAsia="Calibri" w:hAnsi="Arial" w:cs="Arial"/>
          <w:bCs/>
        </w:rPr>
      </w:pPr>
      <w:hyperlink r:id="rId12" w:history="1">
        <w:r w:rsidRPr="004150CF">
          <w:rPr>
            <w:rStyle w:val="Hipervnculo"/>
            <w:rFonts w:ascii="Arial" w:eastAsia="Calibri" w:hAnsi="Arial" w:cs="Arial"/>
            <w:bCs/>
          </w:rPr>
          <w:t>https://congresocdmx.g</w:t>
        </w:r>
        <w:r w:rsidRPr="004150CF">
          <w:rPr>
            <w:rStyle w:val="Hipervnculo"/>
            <w:rFonts w:ascii="Arial" w:eastAsia="Calibri" w:hAnsi="Arial" w:cs="Arial"/>
            <w:bCs/>
          </w:rPr>
          <w:t>o</w:t>
        </w:r>
        <w:r w:rsidRPr="004150CF">
          <w:rPr>
            <w:rStyle w:val="Hipervnculo"/>
            <w:rFonts w:ascii="Arial" w:eastAsia="Calibri" w:hAnsi="Arial" w:cs="Arial"/>
            <w:bCs/>
          </w:rPr>
          <w:t>b.mx/articulo-125-1001-125.html</w:t>
        </w:r>
      </w:hyperlink>
    </w:p>
    <w:p w14:paraId="4A49D450" w14:textId="0FB66115" w:rsidR="00CD11C9" w:rsidRDefault="00CD11C9" w:rsidP="00CD11C9">
      <w:pPr>
        <w:spacing w:before="100" w:beforeAutospacing="1" w:after="100" w:afterAutospacing="1" w:line="360" w:lineRule="auto"/>
        <w:rPr>
          <w:rFonts w:ascii="Arial" w:eastAsia="Calibri" w:hAnsi="Arial" w:cs="Arial"/>
          <w:bCs/>
        </w:rPr>
      </w:pPr>
      <w:r>
        <w:rPr>
          <w:rFonts w:ascii="Arial" w:eastAsia="Calibri" w:hAnsi="Arial" w:cs="Arial"/>
          <w:bCs/>
        </w:rPr>
        <w:t xml:space="preserve">Ahora bien, resulta necesario traer a colación lo que señala la referida </w:t>
      </w:r>
      <w:r>
        <w:rPr>
          <w:rFonts w:ascii="ArialMT" w:hAnsi="ArialMT"/>
        </w:rPr>
        <w:t xml:space="preserve">fracción </w:t>
      </w:r>
      <w:r w:rsidRPr="00240FEA">
        <w:rPr>
          <w:rFonts w:ascii="Arial" w:eastAsia="Calibri" w:hAnsi="Arial" w:cs="Arial"/>
          <w:bCs/>
        </w:rPr>
        <w:t>XXIV del artículo 125 de la Ley de Transparencia</w:t>
      </w:r>
      <w:r>
        <w:rPr>
          <w:rFonts w:ascii="Arial" w:eastAsia="Calibri" w:hAnsi="Arial" w:cs="Arial"/>
          <w:bCs/>
        </w:rPr>
        <w:t>:</w:t>
      </w:r>
    </w:p>
    <w:p w14:paraId="6B348386" w14:textId="6065884E" w:rsidR="00250F73" w:rsidRPr="00250F73" w:rsidRDefault="00250F73" w:rsidP="00250F73">
      <w:pPr>
        <w:spacing w:before="100" w:beforeAutospacing="1" w:after="100" w:afterAutospacing="1"/>
        <w:ind w:left="567" w:right="567"/>
        <w:jc w:val="both"/>
        <w:rPr>
          <w:rFonts w:ascii="Arial" w:hAnsi="Arial" w:cs="Arial"/>
          <w:sz w:val="20"/>
          <w:szCs w:val="20"/>
        </w:rPr>
      </w:pPr>
      <w:r w:rsidRPr="00250F73">
        <w:rPr>
          <w:rFonts w:ascii="Arial" w:hAnsi="Arial" w:cs="Arial"/>
          <w:sz w:val="20"/>
          <w:szCs w:val="20"/>
        </w:rPr>
        <w:t xml:space="preserve">Artículo 125. Además de lo señalado en las obligaciones de transparencia comunes, </w:t>
      </w:r>
      <w:r w:rsidRPr="00250F73">
        <w:rPr>
          <w:rFonts w:ascii="Arial" w:hAnsi="Arial" w:cs="Arial"/>
          <w:b/>
          <w:bCs/>
          <w:sz w:val="20"/>
          <w:szCs w:val="20"/>
        </w:rPr>
        <w:t>el Poder Legislativo de la Ciudad de México,</w:t>
      </w:r>
      <w:r w:rsidRPr="00250F73">
        <w:rPr>
          <w:rFonts w:ascii="Arial" w:hAnsi="Arial" w:cs="Arial"/>
          <w:sz w:val="20"/>
          <w:szCs w:val="20"/>
        </w:rPr>
        <w:t xml:space="preserve"> deberá mantener actualizada, de forma impresa para consulta directa y en los respectivos sitios de Internet, de acuerdo con sus funciones, según corresponda, la información respecto de los temas, documentos y políticas que a continuación se detallan: </w:t>
      </w:r>
    </w:p>
    <w:p w14:paraId="322B0AAD" w14:textId="68673A18" w:rsidR="00250F73" w:rsidRPr="00250F73" w:rsidRDefault="00250F73" w:rsidP="00250F73">
      <w:pPr>
        <w:spacing w:before="100" w:beforeAutospacing="1" w:after="100" w:afterAutospacing="1"/>
        <w:ind w:left="567" w:right="567"/>
        <w:jc w:val="both"/>
        <w:rPr>
          <w:rFonts w:ascii="Arial" w:hAnsi="Arial" w:cs="Arial"/>
          <w:sz w:val="20"/>
          <w:szCs w:val="20"/>
        </w:rPr>
      </w:pPr>
      <w:r w:rsidRPr="00250F73">
        <w:rPr>
          <w:rFonts w:ascii="Arial" w:hAnsi="Arial" w:cs="Arial"/>
          <w:sz w:val="20"/>
          <w:szCs w:val="20"/>
        </w:rPr>
        <w:t>...</w:t>
      </w:r>
    </w:p>
    <w:p w14:paraId="4B731DCC" w14:textId="77777777" w:rsidR="00250F73" w:rsidRPr="00250F73" w:rsidRDefault="00250F73" w:rsidP="00250F73">
      <w:pPr>
        <w:spacing w:before="100" w:beforeAutospacing="1" w:after="100" w:afterAutospacing="1"/>
        <w:ind w:left="567" w:right="567"/>
        <w:jc w:val="both"/>
        <w:rPr>
          <w:rFonts w:ascii="Arial" w:hAnsi="Arial" w:cs="Arial"/>
          <w:b/>
          <w:bCs/>
          <w:sz w:val="20"/>
          <w:szCs w:val="20"/>
        </w:rPr>
      </w:pPr>
      <w:r w:rsidRPr="00250F73">
        <w:rPr>
          <w:rFonts w:ascii="Arial" w:hAnsi="Arial" w:cs="Arial"/>
          <w:b/>
          <w:bCs/>
          <w:sz w:val="20"/>
          <w:szCs w:val="20"/>
        </w:rPr>
        <w:t xml:space="preserve">XXIV. </w:t>
      </w:r>
      <w:r w:rsidRPr="00250F73">
        <w:rPr>
          <w:rFonts w:ascii="Arial" w:hAnsi="Arial" w:cs="Arial"/>
          <w:b/>
          <w:bCs/>
          <w:sz w:val="20"/>
          <w:szCs w:val="20"/>
          <w:u w:val="single"/>
        </w:rPr>
        <w:t>Los recursos económicos</w:t>
      </w:r>
      <w:r w:rsidRPr="00250F73">
        <w:rPr>
          <w:rFonts w:ascii="Arial" w:hAnsi="Arial" w:cs="Arial"/>
          <w:b/>
          <w:bCs/>
          <w:sz w:val="20"/>
          <w:szCs w:val="20"/>
        </w:rPr>
        <w:t xml:space="preserve"> que de conformidad con la normatividad aplicable, </w:t>
      </w:r>
      <w:r w:rsidRPr="00250F73">
        <w:rPr>
          <w:rFonts w:ascii="Arial" w:hAnsi="Arial" w:cs="Arial"/>
          <w:b/>
          <w:bCs/>
          <w:sz w:val="20"/>
          <w:szCs w:val="20"/>
          <w:u w:val="single"/>
        </w:rPr>
        <w:t>se entregan a las Diputadas y los Diputados Independientes, Grupos Parlamentarios o Coaliciones</w:t>
      </w:r>
      <w:r w:rsidRPr="00250F73">
        <w:rPr>
          <w:rFonts w:ascii="Arial" w:hAnsi="Arial" w:cs="Arial"/>
          <w:b/>
          <w:bCs/>
          <w:sz w:val="20"/>
          <w:szCs w:val="20"/>
        </w:rPr>
        <w:t xml:space="preserve">; el </w:t>
      </w:r>
      <w:r w:rsidRPr="00250F73">
        <w:rPr>
          <w:rFonts w:ascii="Arial" w:hAnsi="Arial" w:cs="Arial"/>
          <w:b/>
          <w:bCs/>
          <w:sz w:val="20"/>
          <w:szCs w:val="20"/>
          <w:u w:val="single"/>
        </w:rPr>
        <w:t>proceso de asignación</w:t>
      </w:r>
      <w:r w:rsidRPr="00250F73">
        <w:rPr>
          <w:rFonts w:ascii="Arial" w:hAnsi="Arial" w:cs="Arial"/>
          <w:b/>
          <w:bCs/>
          <w:sz w:val="20"/>
          <w:szCs w:val="20"/>
        </w:rPr>
        <w:t xml:space="preserve"> y los </w:t>
      </w:r>
      <w:r w:rsidRPr="00250F73">
        <w:rPr>
          <w:rFonts w:ascii="Arial" w:hAnsi="Arial" w:cs="Arial"/>
          <w:b/>
          <w:bCs/>
          <w:sz w:val="20"/>
          <w:szCs w:val="20"/>
          <w:u w:val="single"/>
        </w:rPr>
        <w:t>capítulos y partidas de gasto</w:t>
      </w:r>
      <w:r w:rsidRPr="00250F73">
        <w:rPr>
          <w:rFonts w:ascii="Arial" w:hAnsi="Arial" w:cs="Arial"/>
          <w:b/>
          <w:bCs/>
          <w:sz w:val="20"/>
          <w:szCs w:val="20"/>
        </w:rPr>
        <w:t xml:space="preserve"> </w:t>
      </w:r>
      <w:r w:rsidRPr="00250F73">
        <w:rPr>
          <w:rFonts w:ascii="Arial" w:hAnsi="Arial" w:cs="Arial"/>
          <w:b/>
          <w:bCs/>
          <w:sz w:val="20"/>
          <w:szCs w:val="20"/>
        </w:rPr>
        <w:lastRenderedPageBreak/>
        <w:t xml:space="preserve">pertenecientes a ese total; así como </w:t>
      </w:r>
      <w:r w:rsidRPr="00250F73">
        <w:rPr>
          <w:rFonts w:ascii="Arial" w:hAnsi="Arial" w:cs="Arial"/>
          <w:b/>
          <w:bCs/>
          <w:sz w:val="20"/>
          <w:szCs w:val="20"/>
          <w:u w:val="single"/>
        </w:rPr>
        <w:t>los informes que éstos presenten sobre su uso y destino final</w:t>
      </w:r>
      <w:r w:rsidRPr="00250F73">
        <w:rPr>
          <w:rFonts w:ascii="Arial" w:hAnsi="Arial" w:cs="Arial"/>
          <w:b/>
          <w:bCs/>
          <w:sz w:val="20"/>
          <w:szCs w:val="20"/>
        </w:rPr>
        <w:t xml:space="preserve">; </w:t>
      </w:r>
    </w:p>
    <w:p w14:paraId="7F66D53F" w14:textId="0D2EC9F2" w:rsidR="00250F73" w:rsidRPr="00250F73" w:rsidRDefault="00250F73" w:rsidP="00250F73">
      <w:pPr>
        <w:spacing w:before="100" w:beforeAutospacing="1" w:after="100" w:afterAutospacing="1"/>
        <w:ind w:left="567" w:right="567"/>
        <w:jc w:val="both"/>
        <w:rPr>
          <w:rFonts w:ascii="Arial" w:hAnsi="Arial" w:cs="Arial"/>
          <w:sz w:val="20"/>
          <w:szCs w:val="20"/>
        </w:rPr>
      </w:pPr>
      <w:r w:rsidRPr="00250F73">
        <w:rPr>
          <w:rFonts w:ascii="Arial" w:hAnsi="Arial" w:cs="Arial"/>
          <w:sz w:val="20"/>
          <w:szCs w:val="20"/>
        </w:rPr>
        <w:t>...</w:t>
      </w:r>
    </w:p>
    <w:p w14:paraId="62B72982" w14:textId="4B0B3B57" w:rsidR="00CD11C9" w:rsidRDefault="00250F73" w:rsidP="00250F73">
      <w:pPr>
        <w:spacing w:before="100" w:beforeAutospacing="1" w:after="100" w:afterAutospacing="1" w:line="360" w:lineRule="auto"/>
        <w:jc w:val="both"/>
        <w:rPr>
          <w:rFonts w:ascii="Arial" w:eastAsia="Calibri" w:hAnsi="Arial" w:cs="Arial"/>
          <w:bCs/>
        </w:rPr>
      </w:pPr>
      <w:r>
        <w:rPr>
          <w:rFonts w:ascii="Arial" w:eastAsia="Calibri" w:hAnsi="Arial" w:cs="Arial"/>
          <w:bCs/>
        </w:rPr>
        <w:t>Asi pues, del referido precepto normativo se desprende validamente, lo siguiente:</w:t>
      </w:r>
    </w:p>
    <w:p w14:paraId="08F04770" w14:textId="10D49283" w:rsidR="00250F73" w:rsidRDefault="00250F73" w:rsidP="00250F73">
      <w:pPr>
        <w:pStyle w:val="Prrafodelista"/>
        <w:numPr>
          <w:ilvl w:val="0"/>
          <w:numId w:val="2"/>
        </w:numPr>
        <w:spacing w:before="100" w:beforeAutospacing="1" w:after="100" w:afterAutospacing="1" w:line="360" w:lineRule="auto"/>
        <w:jc w:val="both"/>
        <w:rPr>
          <w:rFonts w:ascii="Arial" w:eastAsia="Calibri" w:hAnsi="Arial" w:cs="Arial"/>
          <w:bCs/>
        </w:rPr>
      </w:pPr>
      <w:r w:rsidRPr="00250F73">
        <w:rPr>
          <w:rFonts w:ascii="Arial" w:eastAsia="Calibri" w:hAnsi="Arial" w:cs="Arial"/>
          <w:bCs/>
        </w:rPr>
        <w:t xml:space="preserve">Que </w:t>
      </w:r>
      <w:r>
        <w:rPr>
          <w:rFonts w:ascii="Arial" w:eastAsia="Calibri" w:hAnsi="Arial" w:cs="Arial"/>
          <w:bCs/>
        </w:rPr>
        <w:t xml:space="preserve">lo preceptuado en dicha fracción, efectivamente </w:t>
      </w:r>
      <w:r w:rsidRPr="00836244">
        <w:rPr>
          <w:rFonts w:ascii="Arial" w:eastAsia="Calibri" w:hAnsi="Arial" w:cs="Arial"/>
          <w:b/>
        </w:rPr>
        <w:t xml:space="preserve">constituye una obligación de transparencia, </w:t>
      </w:r>
      <w:r>
        <w:rPr>
          <w:rFonts w:ascii="Arial" w:eastAsia="Calibri" w:hAnsi="Arial" w:cs="Arial"/>
          <w:bCs/>
        </w:rPr>
        <w:t>que en especial concierne de cumplimiento al Poder Legislativo de la Ciudad de México.</w:t>
      </w:r>
    </w:p>
    <w:p w14:paraId="4605782B" w14:textId="77777777" w:rsidR="00345E97" w:rsidRDefault="00345E97" w:rsidP="00345E97">
      <w:pPr>
        <w:pStyle w:val="Prrafodelista"/>
        <w:spacing w:before="100" w:beforeAutospacing="1" w:after="100" w:afterAutospacing="1" w:line="360" w:lineRule="auto"/>
        <w:ind w:left="1080"/>
        <w:jc w:val="both"/>
        <w:rPr>
          <w:rFonts w:ascii="Arial" w:eastAsia="Calibri" w:hAnsi="Arial" w:cs="Arial"/>
          <w:bCs/>
        </w:rPr>
      </w:pPr>
    </w:p>
    <w:p w14:paraId="4D007BCE" w14:textId="5708A0F1" w:rsidR="00250F73" w:rsidRDefault="00250F73" w:rsidP="00250F73">
      <w:pPr>
        <w:pStyle w:val="Prrafodelista"/>
        <w:numPr>
          <w:ilvl w:val="0"/>
          <w:numId w:val="2"/>
        </w:numPr>
        <w:spacing w:before="100" w:beforeAutospacing="1" w:after="100" w:afterAutospacing="1" w:line="360" w:lineRule="auto"/>
        <w:jc w:val="both"/>
        <w:rPr>
          <w:rFonts w:ascii="Arial" w:eastAsia="Calibri" w:hAnsi="Arial" w:cs="Arial"/>
          <w:bCs/>
        </w:rPr>
      </w:pPr>
      <w:r>
        <w:rPr>
          <w:rFonts w:ascii="Arial" w:eastAsia="Calibri" w:hAnsi="Arial" w:cs="Arial"/>
          <w:bCs/>
        </w:rPr>
        <w:t xml:space="preserve">Que dicha </w:t>
      </w:r>
      <w:r w:rsidRPr="00836244">
        <w:rPr>
          <w:rFonts w:ascii="Arial" w:eastAsia="Calibri" w:hAnsi="Arial" w:cs="Arial"/>
          <w:b/>
        </w:rPr>
        <w:t>obligación de transparencia</w:t>
      </w:r>
      <w:r>
        <w:rPr>
          <w:rFonts w:ascii="Arial" w:eastAsia="Calibri" w:hAnsi="Arial" w:cs="Arial"/>
          <w:bCs/>
        </w:rPr>
        <w:t xml:space="preserve"> se traduce en </w:t>
      </w:r>
      <w:r w:rsidRPr="00836244">
        <w:rPr>
          <w:rFonts w:ascii="Arial" w:eastAsia="Calibri" w:hAnsi="Arial" w:cs="Arial"/>
          <w:b/>
        </w:rPr>
        <w:t>publicar</w:t>
      </w:r>
      <w:r w:rsidR="00957E2F" w:rsidRPr="00836244">
        <w:rPr>
          <w:rFonts w:ascii="Arial" w:eastAsia="Calibri" w:hAnsi="Arial" w:cs="Arial"/>
          <w:b/>
        </w:rPr>
        <w:t>:</w:t>
      </w:r>
    </w:p>
    <w:p w14:paraId="0113106D" w14:textId="77777777" w:rsidR="00957E2F" w:rsidRDefault="00957E2F" w:rsidP="00957E2F">
      <w:pPr>
        <w:pStyle w:val="Prrafodelista"/>
        <w:spacing w:before="100" w:beforeAutospacing="1" w:after="100" w:afterAutospacing="1" w:line="360" w:lineRule="auto"/>
        <w:ind w:left="1080"/>
        <w:jc w:val="both"/>
        <w:rPr>
          <w:rFonts w:ascii="Arial" w:eastAsia="Calibri" w:hAnsi="Arial" w:cs="Arial"/>
          <w:bCs/>
        </w:rPr>
      </w:pPr>
    </w:p>
    <w:p w14:paraId="59CEFC96" w14:textId="1E31A496" w:rsidR="00CD11C9" w:rsidRPr="00957E2F" w:rsidRDefault="00957E2F" w:rsidP="002E011A">
      <w:pPr>
        <w:pStyle w:val="Prrafodelista"/>
        <w:numPr>
          <w:ilvl w:val="0"/>
          <w:numId w:val="4"/>
        </w:numPr>
        <w:spacing w:before="100" w:beforeAutospacing="1" w:after="100" w:afterAutospacing="1" w:line="360" w:lineRule="auto"/>
        <w:jc w:val="both"/>
        <w:rPr>
          <w:rFonts w:ascii="Arial" w:eastAsia="Calibri" w:hAnsi="Arial" w:cs="Arial"/>
          <w:bCs/>
        </w:rPr>
      </w:pPr>
      <w:r w:rsidRPr="00957E2F">
        <w:rPr>
          <w:rFonts w:ascii="Arial" w:eastAsia="Calibri" w:hAnsi="Arial" w:cs="Arial"/>
          <w:bCs/>
        </w:rPr>
        <w:t xml:space="preserve">Los </w:t>
      </w:r>
      <w:r w:rsidRPr="00836244">
        <w:rPr>
          <w:rFonts w:ascii="Arial" w:eastAsia="Calibri" w:hAnsi="Arial" w:cs="Arial"/>
          <w:b/>
        </w:rPr>
        <w:t>recursos económicos entregados</w:t>
      </w:r>
      <w:r w:rsidRPr="00957E2F">
        <w:rPr>
          <w:rFonts w:ascii="Arial" w:eastAsia="Calibri" w:hAnsi="Arial" w:cs="Arial"/>
          <w:bCs/>
        </w:rPr>
        <w:t xml:space="preserve"> </w:t>
      </w:r>
      <w:r w:rsidRPr="00957E2F">
        <w:rPr>
          <w:rFonts w:ascii="Arial" w:hAnsi="Arial" w:cs="Arial"/>
          <w:bCs/>
        </w:rPr>
        <w:t>a las Diputadas y los Diputados Independientes, Grupos Parlamentarios o Coaliciones</w:t>
      </w:r>
      <w:r>
        <w:rPr>
          <w:rFonts w:ascii="Arial" w:hAnsi="Arial" w:cs="Arial"/>
          <w:bCs/>
        </w:rPr>
        <w:t xml:space="preserve"> del Congreso.</w:t>
      </w:r>
    </w:p>
    <w:p w14:paraId="7183C4AA" w14:textId="7FEB4195" w:rsidR="00957E2F" w:rsidRPr="00957E2F" w:rsidRDefault="00957E2F" w:rsidP="002E011A">
      <w:pPr>
        <w:pStyle w:val="Prrafodelista"/>
        <w:numPr>
          <w:ilvl w:val="0"/>
          <w:numId w:val="4"/>
        </w:numPr>
        <w:spacing w:before="100" w:beforeAutospacing="1" w:after="100" w:afterAutospacing="1" w:line="360" w:lineRule="auto"/>
        <w:jc w:val="both"/>
        <w:rPr>
          <w:rFonts w:ascii="Arial" w:eastAsia="Calibri" w:hAnsi="Arial" w:cs="Arial"/>
          <w:bCs/>
        </w:rPr>
      </w:pPr>
      <w:r>
        <w:rPr>
          <w:rFonts w:ascii="Arial" w:hAnsi="Arial" w:cs="Arial"/>
          <w:bCs/>
        </w:rPr>
        <w:t xml:space="preserve">El </w:t>
      </w:r>
      <w:r w:rsidRPr="00836244">
        <w:rPr>
          <w:rFonts w:ascii="Arial" w:hAnsi="Arial" w:cs="Arial"/>
          <w:b/>
        </w:rPr>
        <w:t>proceso de asignación</w:t>
      </w:r>
      <w:r>
        <w:rPr>
          <w:rFonts w:ascii="Arial" w:hAnsi="Arial" w:cs="Arial"/>
          <w:bCs/>
        </w:rPr>
        <w:t xml:space="preserve"> de dichos recursos.</w:t>
      </w:r>
    </w:p>
    <w:p w14:paraId="7F3FE078" w14:textId="0BC559CB" w:rsidR="00957E2F" w:rsidRPr="00957E2F" w:rsidRDefault="00957E2F" w:rsidP="002E011A">
      <w:pPr>
        <w:pStyle w:val="Prrafodelista"/>
        <w:numPr>
          <w:ilvl w:val="0"/>
          <w:numId w:val="4"/>
        </w:numPr>
        <w:spacing w:before="100" w:beforeAutospacing="1" w:after="100" w:afterAutospacing="1" w:line="360" w:lineRule="auto"/>
        <w:jc w:val="both"/>
        <w:rPr>
          <w:rFonts w:ascii="Arial" w:eastAsia="Calibri" w:hAnsi="Arial" w:cs="Arial"/>
          <w:bCs/>
        </w:rPr>
      </w:pPr>
      <w:r>
        <w:rPr>
          <w:rFonts w:ascii="Arial" w:hAnsi="Arial" w:cs="Arial"/>
          <w:bCs/>
        </w:rPr>
        <w:t xml:space="preserve">Los </w:t>
      </w:r>
      <w:r w:rsidRPr="00836244">
        <w:rPr>
          <w:rFonts w:ascii="Arial" w:hAnsi="Arial" w:cs="Arial"/>
          <w:b/>
        </w:rPr>
        <w:t>Capítulos y Partidas</w:t>
      </w:r>
      <w:r>
        <w:rPr>
          <w:rFonts w:ascii="Arial" w:hAnsi="Arial" w:cs="Arial"/>
          <w:bCs/>
        </w:rPr>
        <w:t xml:space="preserve"> de gasto pertenecientes al total de dichos recursos.</w:t>
      </w:r>
    </w:p>
    <w:p w14:paraId="2D126B15" w14:textId="61500CD1" w:rsidR="00957E2F" w:rsidRPr="00957E2F" w:rsidRDefault="00957E2F" w:rsidP="002E011A">
      <w:pPr>
        <w:pStyle w:val="Prrafodelista"/>
        <w:numPr>
          <w:ilvl w:val="0"/>
          <w:numId w:val="4"/>
        </w:numPr>
        <w:spacing w:before="100" w:beforeAutospacing="1" w:after="100" w:afterAutospacing="1" w:line="360" w:lineRule="auto"/>
        <w:jc w:val="both"/>
        <w:rPr>
          <w:rFonts w:ascii="Arial" w:eastAsia="Calibri" w:hAnsi="Arial" w:cs="Arial"/>
          <w:bCs/>
        </w:rPr>
      </w:pPr>
      <w:r>
        <w:rPr>
          <w:rFonts w:ascii="Arial" w:hAnsi="Arial" w:cs="Arial"/>
          <w:bCs/>
        </w:rPr>
        <w:t xml:space="preserve">Los </w:t>
      </w:r>
      <w:r w:rsidRPr="00836244">
        <w:rPr>
          <w:rFonts w:ascii="Arial" w:hAnsi="Arial" w:cs="Arial"/>
          <w:b/>
        </w:rPr>
        <w:t xml:space="preserve">informes </w:t>
      </w:r>
      <w:r>
        <w:rPr>
          <w:rFonts w:ascii="Arial" w:hAnsi="Arial" w:cs="Arial"/>
          <w:bCs/>
        </w:rPr>
        <w:t xml:space="preserve">que </w:t>
      </w:r>
      <w:r w:rsidRPr="00957E2F">
        <w:rPr>
          <w:rFonts w:ascii="Arial" w:hAnsi="Arial" w:cs="Arial"/>
          <w:bCs/>
        </w:rPr>
        <w:t>las Diputadas y los Diputados Independientes, Grupos Parlamentarios o Coaliciones</w:t>
      </w:r>
      <w:r>
        <w:rPr>
          <w:rFonts w:ascii="Arial" w:hAnsi="Arial" w:cs="Arial"/>
          <w:bCs/>
        </w:rPr>
        <w:t xml:space="preserve"> del Congreso</w:t>
      </w:r>
      <w:r>
        <w:rPr>
          <w:rFonts w:ascii="Arial" w:hAnsi="Arial" w:cs="Arial"/>
          <w:bCs/>
        </w:rPr>
        <w:t xml:space="preserve">, presenten </w:t>
      </w:r>
      <w:r w:rsidRPr="00836244">
        <w:rPr>
          <w:rFonts w:ascii="Arial" w:hAnsi="Arial" w:cs="Arial"/>
          <w:b/>
        </w:rPr>
        <w:t>sobre el uso y destino final de dichos recursos</w:t>
      </w:r>
      <w:r>
        <w:rPr>
          <w:rFonts w:ascii="Arial" w:hAnsi="Arial" w:cs="Arial"/>
          <w:bCs/>
        </w:rPr>
        <w:t>.</w:t>
      </w:r>
    </w:p>
    <w:p w14:paraId="3ABCC1C3" w14:textId="09C9BEC9" w:rsidR="002E011A" w:rsidRDefault="003A1977" w:rsidP="002E011A">
      <w:pPr>
        <w:spacing w:line="360" w:lineRule="auto"/>
        <w:ind w:right="-93"/>
        <w:jc w:val="both"/>
        <w:outlineLvl w:val="0"/>
        <w:rPr>
          <w:rFonts w:ascii="Arial" w:hAnsi="Arial" w:cs="Arial"/>
          <w:bCs/>
        </w:rPr>
      </w:pPr>
      <w:r>
        <w:rPr>
          <w:rFonts w:ascii="Arial" w:hAnsi="Arial" w:cs="Arial"/>
          <w:bCs/>
        </w:rPr>
        <w:t>Una vez precisado lo anterior, este órgano garante se dio a la tarea de verificar el enlace electrónico o link proporcionado en respuesta por el sujeto obligado, dado los siguientes resultados:</w:t>
      </w:r>
    </w:p>
    <w:p w14:paraId="1BA8D07B" w14:textId="3652BFA6" w:rsidR="003A1977" w:rsidRDefault="003A1977" w:rsidP="002E011A">
      <w:pPr>
        <w:spacing w:line="360" w:lineRule="auto"/>
        <w:ind w:right="-93"/>
        <w:jc w:val="both"/>
        <w:outlineLvl w:val="0"/>
        <w:rPr>
          <w:rFonts w:ascii="Arial" w:hAnsi="Arial" w:cs="Arial"/>
          <w:bCs/>
        </w:rPr>
      </w:pPr>
    </w:p>
    <w:p w14:paraId="1F8F094A" w14:textId="6D9D3CBB" w:rsidR="003A1977" w:rsidRPr="00483A44" w:rsidRDefault="008E0E1C" w:rsidP="004E0F07">
      <w:pPr>
        <w:spacing w:line="360" w:lineRule="auto"/>
        <w:ind w:right="-93"/>
        <w:jc w:val="center"/>
        <w:outlineLvl w:val="0"/>
        <w:rPr>
          <w:rFonts w:ascii="Arial" w:hAnsi="Arial" w:cs="Arial"/>
          <w:bCs/>
        </w:rPr>
      </w:pPr>
      <w:r>
        <w:rPr>
          <w:rFonts w:ascii="Arial" w:hAnsi="Arial" w:cs="Arial"/>
          <w:bCs/>
          <w:noProof/>
        </w:rPr>
        <w:lastRenderedPageBreak/>
        <mc:AlternateContent>
          <mc:Choice Requires="wps">
            <w:drawing>
              <wp:anchor distT="0" distB="0" distL="114300" distR="114300" simplePos="0" relativeHeight="251660288" behindDoc="0" locked="0" layoutInCell="1" allowOverlap="1" wp14:anchorId="442FC1F4" wp14:editId="0FD21EC5">
                <wp:simplePos x="0" y="0"/>
                <wp:positionH relativeFrom="column">
                  <wp:posOffset>684408</wp:posOffset>
                </wp:positionH>
                <wp:positionV relativeFrom="paragraph">
                  <wp:posOffset>-44001</wp:posOffset>
                </wp:positionV>
                <wp:extent cx="1744910" cy="226502"/>
                <wp:effectExtent l="12700" t="12700" r="8255" b="15240"/>
                <wp:wrapNone/>
                <wp:docPr id="19" name="Rectángulo 19"/>
                <wp:cNvGraphicFramePr/>
                <a:graphic xmlns:a="http://schemas.openxmlformats.org/drawingml/2006/main">
                  <a:graphicData uri="http://schemas.microsoft.com/office/word/2010/wordprocessingShape">
                    <wps:wsp>
                      <wps:cNvSpPr/>
                      <wps:spPr>
                        <a:xfrm>
                          <a:off x="0" y="0"/>
                          <a:ext cx="1744910" cy="2265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EAAD8" id="Rectángulo 19" o:spid="_x0000_s1026" style="position:absolute;margin-left:53.9pt;margin-top:-3.45pt;width:137.4pt;height:1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" filled="f" strokecolor="red" strokeweight="2.25pt"/>
            </w:pict>
          </mc:Fallback>
        </mc:AlternateContent>
      </w:r>
      <w:r>
        <w:rPr>
          <w:rFonts w:ascii="Arial" w:hAnsi="Arial" w:cs="Arial"/>
          <w:bCs/>
          <w:noProof/>
        </w:rPr>
        <mc:AlternateContent>
          <mc:Choice Requires="wps">
            <w:drawing>
              <wp:anchor distT="0" distB="0" distL="114300" distR="114300" simplePos="0" relativeHeight="251659264" behindDoc="0" locked="0" layoutInCell="1" allowOverlap="1" wp14:anchorId="057C7B9A" wp14:editId="193AE8D8">
                <wp:simplePos x="0" y="0"/>
                <wp:positionH relativeFrom="column">
                  <wp:posOffset>801854</wp:posOffset>
                </wp:positionH>
                <wp:positionV relativeFrom="paragraph">
                  <wp:posOffset>1323404</wp:posOffset>
                </wp:positionV>
                <wp:extent cx="1241570" cy="251670"/>
                <wp:effectExtent l="12700" t="12700" r="15875" b="15240"/>
                <wp:wrapNone/>
                <wp:docPr id="18" name="Rectángulo 18"/>
                <wp:cNvGraphicFramePr/>
                <a:graphic xmlns:a="http://schemas.openxmlformats.org/drawingml/2006/main">
                  <a:graphicData uri="http://schemas.microsoft.com/office/word/2010/wordprocessingShape">
                    <wps:wsp>
                      <wps:cNvSpPr/>
                      <wps:spPr>
                        <a:xfrm>
                          <a:off x="0" y="0"/>
                          <a:ext cx="1241570" cy="2516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A2DB5" id="Rectángulo 18" o:spid="_x0000_s1026" style="position:absolute;margin-left:63.15pt;margin-top:104.2pt;width:97.75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" filled="f" strokecolor="red" strokeweight="2pt"/>
            </w:pict>
          </mc:Fallback>
        </mc:AlternateContent>
      </w:r>
      <w:r w:rsidR="008A4038">
        <w:rPr>
          <w:rFonts w:ascii="Arial" w:hAnsi="Arial" w:cs="Arial"/>
          <w:bCs/>
          <w:noProof/>
        </w:rPr>
        <w:drawing>
          <wp:inline distT="0" distB="0" distL="0" distR="0" wp14:anchorId="53D13B75" wp14:editId="79D02B6D">
            <wp:extent cx="5444455" cy="3347207"/>
            <wp:effectExtent l="0" t="0" r="444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3" cstate="print">
                      <a:extLst>
                        <a:ext uri="{28A0092B-C50C-407E-A947-70E740481C1C}">
                          <a14:useLocalDpi xmlns:a14="http://schemas.microsoft.com/office/drawing/2010/main" val="0"/>
                        </a:ext>
                      </a:extLst>
                    </a:blip>
                    <a:srcRect t="5020" r="7433" b="3918"/>
                    <a:stretch/>
                  </pic:blipFill>
                  <pic:spPr bwMode="auto">
                    <a:xfrm>
                      <a:off x="0" y="0"/>
                      <a:ext cx="5444811" cy="3347426"/>
                    </a:xfrm>
                    <a:prstGeom prst="rect">
                      <a:avLst/>
                    </a:prstGeom>
                    <a:ln>
                      <a:noFill/>
                    </a:ln>
                    <a:extLst>
                      <a:ext uri="{53640926-AAD7-44D8-BBD7-CCE9431645EC}">
                        <a14:shadowObscured xmlns:a14="http://schemas.microsoft.com/office/drawing/2010/main"/>
                      </a:ext>
                    </a:extLst>
                  </pic:spPr>
                </pic:pic>
              </a:graphicData>
            </a:graphic>
          </wp:inline>
        </w:drawing>
      </w:r>
    </w:p>
    <w:p w14:paraId="28704D9F" w14:textId="44B96916" w:rsidR="00483A44" w:rsidRDefault="00483A44" w:rsidP="00625D1B">
      <w:pPr>
        <w:spacing w:line="360" w:lineRule="auto"/>
        <w:ind w:right="-93"/>
        <w:jc w:val="both"/>
        <w:outlineLvl w:val="0"/>
        <w:rPr>
          <w:rFonts w:ascii="Arial" w:hAnsi="Arial" w:cs="Arial"/>
          <w:bCs/>
        </w:rPr>
      </w:pPr>
    </w:p>
    <w:p w14:paraId="2CD2E262" w14:textId="2E7BBDD4" w:rsidR="008A4038" w:rsidRDefault="008E0E1C" w:rsidP="004E0F07">
      <w:pPr>
        <w:spacing w:line="360" w:lineRule="auto"/>
        <w:ind w:right="-93"/>
        <w:jc w:val="center"/>
        <w:outlineLvl w:val="0"/>
        <w:rPr>
          <w:rFonts w:ascii="Arial" w:hAnsi="Arial" w:cs="Arial"/>
          <w:bCs/>
        </w:rPr>
      </w:pPr>
      <w:r>
        <w:rPr>
          <w:rFonts w:ascii="Arial" w:hAnsi="Arial" w:cs="Arial"/>
          <w:bCs/>
          <w:noProof/>
        </w:rPr>
        <w:lastRenderedPageBreak/>
        <mc:AlternateContent>
          <mc:Choice Requires="wps">
            <w:drawing>
              <wp:anchor distT="0" distB="0" distL="114300" distR="114300" simplePos="0" relativeHeight="251661312" behindDoc="0" locked="0" layoutInCell="1" allowOverlap="1" wp14:anchorId="5C2E4921" wp14:editId="6F839C89">
                <wp:simplePos x="0" y="0"/>
                <wp:positionH relativeFrom="column">
                  <wp:posOffset>864684</wp:posOffset>
                </wp:positionH>
                <wp:positionV relativeFrom="paragraph">
                  <wp:posOffset>1373738</wp:posOffset>
                </wp:positionV>
                <wp:extent cx="2424418" cy="285226"/>
                <wp:effectExtent l="12700" t="12700" r="14605" b="6985"/>
                <wp:wrapNone/>
                <wp:docPr id="20" name="Rectángulo 20"/>
                <wp:cNvGraphicFramePr/>
                <a:graphic xmlns:a="http://schemas.openxmlformats.org/drawingml/2006/main">
                  <a:graphicData uri="http://schemas.microsoft.com/office/word/2010/wordprocessingShape">
                    <wps:wsp>
                      <wps:cNvSpPr/>
                      <wps:spPr>
                        <a:xfrm>
                          <a:off x="0" y="0"/>
                          <a:ext cx="2424418" cy="2852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131A0" id="Rectángulo 20" o:spid="_x0000_s1026" style="position:absolute;margin-left:68.1pt;margin-top:108.15pt;width:190.9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" filled="f" strokecolor="red" strokeweight="2.25pt"/>
            </w:pict>
          </mc:Fallback>
        </mc:AlternateContent>
      </w:r>
      <w:r w:rsidR="008A4038">
        <w:rPr>
          <w:rFonts w:ascii="Arial" w:hAnsi="Arial" w:cs="Arial"/>
          <w:bCs/>
          <w:noProof/>
        </w:rPr>
        <w:drawing>
          <wp:inline distT="0" distB="0" distL="0" distR="0" wp14:anchorId="4F843FCA" wp14:editId="4AC622F7">
            <wp:extent cx="5436066" cy="333881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4" cstate="print">
                      <a:extLst>
                        <a:ext uri="{28A0092B-C50C-407E-A947-70E740481C1C}">
                          <a14:useLocalDpi xmlns:a14="http://schemas.microsoft.com/office/drawing/2010/main" val="0"/>
                        </a:ext>
                      </a:extLst>
                    </a:blip>
                    <a:srcRect t="5020" r="7575" b="4147"/>
                    <a:stretch/>
                  </pic:blipFill>
                  <pic:spPr bwMode="auto">
                    <a:xfrm>
                      <a:off x="0" y="0"/>
                      <a:ext cx="5436421" cy="3339036"/>
                    </a:xfrm>
                    <a:prstGeom prst="rect">
                      <a:avLst/>
                    </a:prstGeom>
                    <a:ln>
                      <a:noFill/>
                    </a:ln>
                    <a:extLst>
                      <a:ext uri="{53640926-AAD7-44D8-BBD7-CCE9431645EC}">
                        <a14:shadowObscured xmlns:a14="http://schemas.microsoft.com/office/drawing/2010/main"/>
                      </a:ext>
                    </a:extLst>
                  </pic:spPr>
                </pic:pic>
              </a:graphicData>
            </a:graphic>
          </wp:inline>
        </w:drawing>
      </w:r>
    </w:p>
    <w:p w14:paraId="7A8DA1AB" w14:textId="77777777" w:rsidR="008A4038" w:rsidRDefault="008A4038" w:rsidP="00625D1B">
      <w:pPr>
        <w:spacing w:line="360" w:lineRule="auto"/>
        <w:ind w:right="-93"/>
        <w:jc w:val="both"/>
        <w:outlineLvl w:val="0"/>
        <w:rPr>
          <w:rFonts w:ascii="Arial" w:hAnsi="Arial" w:cs="Arial"/>
          <w:bCs/>
        </w:rPr>
      </w:pPr>
    </w:p>
    <w:p w14:paraId="0B55098E" w14:textId="3E63CA09" w:rsidR="008A4038" w:rsidRDefault="008E0E1C" w:rsidP="004E0F07">
      <w:pPr>
        <w:spacing w:line="360" w:lineRule="auto"/>
        <w:ind w:right="-93"/>
        <w:jc w:val="center"/>
        <w:outlineLvl w:val="0"/>
        <w:rPr>
          <w:rFonts w:ascii="Arial" w:hAnsi="Arial" w:cs="Arial"/>
          <w:bCs/>
        </w:rPr>
      </w:pPr>
      <w:r>
        <w:rPr>
          <w:rFonts w:ascii="Arial" w:hAnsi="Arial" w:cs="Arial"/>
          <w:bCs/>
          <w:noProof/>
        </w:rPr>
        <mc:AlternateContent>
          <mc:Choice Requires="wps">
            <w:drawing>
              <wp:anchor distT="0" distB="0" distL="114300" distR="114300" simplePos="0" relativeHeight="251662336" behindDoc="0" locked="0" layoutInCell="1" allowOverlap="1" wp14:anchorId="67E8E8C4" wp14:editId="2D58AFFA">
                <wp:simplePos x="0" y="0"/>
                <wp:positionH relativeFrom="column">
                  <wp:posOffset>860606</wp:posOffset>
                </wp:positionH>
                <wp:positionV relativeFrom="paragraph">
                  <wp:posOffset>778656</wp:posOffset>
                </wp:positionV>
                <wp:extent cx="3661678" cy="1778466"/>
                <wp:effectExtent l="12700" t="12700" r="21590" b="25400"/>
                <wp:wrapNone/>
                <wp:docPr id="21" name="Rectángulo 21"/>
                <wp:cNvGraphicFramePr/>
                <a:graphic xmlns:a="http://schemas.openxmlformats.org/drawingml/2006/main">
                  <a:graphicData uri="http://schemas.microsoft.com/office/word/2010/wordprocessingShape">
                    <wps:wsp>
                      <wps:cNvSpPr/>
                      <wps:spPr>
                        <a:xfrm>
                          <a:off x="0" y="0"/>
                          <a:ext cx="3661678" cy="1778466"/>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D3F53" id="Rectángulo 21" o:spid="_x0000_s1026" style="position:absolute;margin-left:67.75pt;margin-top:61.3pt;width:288.3pt;height:14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" filled="f" strokecolor="red" strokeweight="2.75pt"/>
            </w:pict>
          </mc:Fallback>
        </mc:AlternateContent>
      </w:r>
      <w:r w:rsidR="008A4038">
        <w:rPr>
          <w:rFonts w:ascii="Arial" w:hAnsi="Arial" w:cs="Arial"/>
          <w:bCs/>
          <w:noProof/>
        </w:rPr>
        <w:drawing>
          <wp:inline distT="0" distB="0" distL="0" distR="0" wp14:anchorId="4B9509F6" wp14:editId="1498F8F8">
            <wp:extent cx="5461233" cy="26928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5" cstate="print">
                      <a:extLst>
                        <a:ext uri="{28A0092B-C50C-407E-A947-70E740481C1C}">
                          <a14:useLocalDpi xmlns:a14="http://schemas.microsoft.com/office/drawing/2010/main" val="0"/>
                        </a:ext>
                      </a:extLst>
                    </a:blip>
                    <a:srcRect t="4793" r="7144" b="21945"/>
                    <a:stretch/>
                  </pic:blipFill>
                  <pic:spPr bwMode="auto">
                    <a:xfrm>
                      <a:off x="0" y="0"/>
                      <a:ext cx="5461798" cy="2693145"/>
                    </a:xfrm>
                    <a:prstGeom prst="rect">
                      <a:avLst/>
                    </a:prstGeom>
                    <a:ln>
                      <a:noFill/>
                    </a:ln>
                    <a:extLst>
                      <a:ext uri="{53640926-AAD7-44D8-BBD7-CCE9431645EC}">
                        <a14:shadowObscured xmlns:a14="http://schemas.microsoft.com/office/drawing/2010/main"/>
                      </a:ext>
                    </a:extLst>
                  </pic:spPr>
                </pic:pic>
              </a:graphicData>
            </a:graphic>
          </wp:inline>
        </w:drawing>
      </w:r>
    </w:p>
    <w:p w14:paraId="4DFC7039" w14:textId="77777777" w:rsidR="008D7E4E" w:rsidRDefault="008D7E4E" w:rsidP="008E0E1C">
      <w:pPr>
        <w:spacing w:line="360" w:lineRule="auto"/>
        <w:jc w:val="both"/>
        <w:outlineLvl w:val="0"/>
        <w:rPr>
          <w:rFonts w:ascii="Arial" w:hAnsi="Arial" w:cs="Arial"/>
          <w:bCs/>
        </w:rPr>
      </w:pPr>
    </w:p>
    <w:p w14:paraId="154A884C" w14:textId="590C754A" w:rsidR="008E0E1C" w:rsidRDefault="008E0E1C" w:rsidP="008E0E1C">
      <w:pPr>
        <w:spacing w:line="360" w:lineRule="auto"/>
        <w:jc w:val="both"/>
        <w:outlineLvl w:val="0"/>
        <w:rPr>
          <w:rFonts w:ascii="Arial" w:hAnsi="Arial" w:cs="Arial"/>
          <w:bCs/>
        </w:rPr>
      </w:pPr>
      <w:r>
        <w:rPr>
          <w:rFonts w:ascii="Arial" w:hAnsi="Arial" w:cs="Arial"/>
          <w:bCs/>
        </w:rPr>
        <w:lastRenderedPageBreak/>
        <w:t xml:space="preserve">Al acceder al archivo </w:t>
      </w:r>
      <w:r w:rsidRPr="00B2047E">
        <w:rPr>
          <w:rFonts w:ascii="Arial" w:hAnsi="Arial" w:cs="Arial"/>
          <w:bCs/>
          <w:i/>
          <w:iCs/>
        </w:rPr>
        <w:t>“.xls”,</w:t>
      </w:r>
      <w:r>
        <w:rPr>
          <w:rFonts w:ascii="Arial" w:hAnsi="Arial" w:cs="Arial"/>
          <w:bCs/>
        </w:rPr>
        <w:t xml:space="preserve"> se descargó lo siguiente:</w:t>
      </w:r>
    </w:p>
    <w:p w14:paraId="749CBC39" w14:textId="77777777" w:rsidR="008E0E1C" w:rsidRDefault="008E0E1C" w:rsidP="008E0E1C">
      <w:pPr>
        <w:spacing w:line="360" w:lineRule="auto"/>
        <w:ind w:right="-93"/>
        <w:outlineLvl w:val="0"/>
        <w:rPr>
          <w:rFonts w:ascii="Arial" w:hAnsi="Arial" w:cs="Arial"/>
          <w:bCs/>
        </w:rPr>
      </w:pPr>
    </w:p>
    <w:p w14:paraId="677FF8CE" w14:textId="3F1AD54D" w:rsidR="008A4038" w:rsidRDefault="008A4038" w:rsidP="004E0F07">
      <w:pPr>
        <w:spacing w:line="360" w:lineRule="auto"/>
        <w:ind w:right="-93"/>
        <w:jc w:val="center"/>
        <w:outlineLvl w:val="0"/>
        <w:rPr>
          <w:rFonts w:ascii="Arial" w:hAnsi="Arial" w:cs="Arial"/>
          <w:bCs/>
        </w:rPr>
      </w:pPr>
      <w:r>
        <w:rPr>
          <w:rFonts w:ascii="Arial" w:hAnsi="Arial" w:cs="Arial"/>
          <w:bCs/>
          <w:noProof/>
        </w:rPr>
        <w:drawing>
          <wp:inline distT="0" distB="0" distL="0" distR="0" wp14:anchorId="0375C664" wp14:editId="25EF27EC">
            <wp:extent cx="5882005" cy="36760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2005" cy="3676015"/>
                    </a:xfrm>
                    <a:prstGeom prst="rect">
                      <a:avLst/>
                    </a:prstGeom>
                  </pic:spPr>
                </pic:pic>
              </a:graphicData>
            </a:graphic>
          </wp:inline>
        </w:drawing>
      </w:r>
    </w:p>
    <w:p w14:paraId="13B2467A" w14:textId="4118E09C" w:rsidR="008A4038" w:rsidRDefault="008A4038" w:rsidP="004E0F07">
      <w:pPr>
        <w:spacing w:before="100" w:beforeAutospacing="1" w:after="100" w:afterAutospacing="1" w:line="360" w:lineRule="auto"/>
        <w:jc w:val="center"/>
        <w:rPr>
          <w:rFonts w:ascii="Arial" w:hAnsi="Arial" w:cs="Arial"/>
          <w:highlight w:val="cyan"/>
          <w:lang w:val="es-ES"/>
        </w:rPr>
      </w:pPr>
      <w:r>
        <w:rPr>
          <w:rFonts w:ascii="Arial" w:hAnsi="Arial" w:cs="Arial"/>
          <w:noProof/>
          <w:lang w:val="es-ES"/>
        </w:rPr>
        <w:lastRenderedPageBreak/>
        <w:drawing>
          <wp:inline distT="0" distB="0" distL="0" distR="0" wp14:anchorId="1BBABC5D" wp14:editId="02AB4E01">
            <wp:extent cx="5882005" cy="36760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2005" cy="3676015"/>
                    </a:xfrm>
                    <a:prstGeom prst="rect">
                      <a:avLst/>
                    </a:prstGeom>
                  </pic:spPr>
                </pic:pic>
              </a:graphicData>
            </a:graphic>
          </wp:inline>
        </w:drawing>
      </w:r>
    </w:p>
    <w:p w14:paraId="726DA333" w14:textId="1A248F04" w:rsidR="00F7055C" w:rsidRPr="00F7055C" w:rsidRDefault="00F7055C" w:rsidP="00F7055C">
      <w:pPr>
        <w:spacing w:before="100" w:beforeAutospacing="1" w:after="100" w:afterAutospacing="1" w:line="360" w:lineRule="auto"/>
        <w:jc w:val="both"/>
        <w:rPr>
          <w:rFonts w:ascii="Arial" w:hAnsi="Arial" w:cs="Arial"/>
          <w:lang w:val="es-ES"/>
        </w:rPr>
      </w:pPr>
      <w:r w:rsidRPr="00F7055C">
        <w:rPr>
          <w:rFonts w:ascii="Arial" w:hAnsi="Arial" w:cs="Arial"/>
          <w:lang w:val="es-ES"/>
        </w:rPr>
        <w:t xml:space="preserve">Y por último al accesar al </w:t>
      </w:r>
      <w:proofErr w:type="gramStart"/>
      <w:r w:rsidRPr="00F7055C">
        <w:rPr>
          <w:rFonts w:ascii="Arial" w:hAnsi="Arial" w:cs="Arial"/>
          <w:lang w:val="es-ES"/>
        </w:rPr>
        <w:t>link</w:t>
      </w:r>
      <w:proofErr w:type="gramEnd"/>
      <w:r w:rsidRPr="00F7055C">
        <w:rPr>
          <w:rFonts w:ascii="Arial" w:hAnsi="Arial" w:cs="Arial"/>
          <w:lang w:val="es-ES"/>
        </w:rPr>
        <w:t xml:space="preserve"> </w:t>
      </w:r>
      <w:r>
        <w:rPr>
          <w:rFonts w:ascii="Arial" w:hAnsi="Arial" w:cs="Arial"/>
          <w:lang w:val="es-ES"/>
        </w:rPr>
        <w:t xml:space="preserve">o enlace electrónico </w:t>
      </w:r>
      <w:r w:rsidRPr="00F7055C">
        <w:rPr>
          <w:rFonts w:ascii="Arial" w:hAnsi="Arial" w:cs="Arial"/>
          <w:lang w:val="es-ES"/>
        </w:rPr>
        <w:t xml:space="preserve">de la columna denominada </w:t>
      </w:r>
      <w:r w:rsidRPr="00836244">
        <w:rPr>
          <w:rFonts w:ascii="Arial" w:hAnsi="Arial" w:cs="Arial"/>
          <w:b/>
          <w:bCs/>
          <w:i/>
          <w:iCs/>
          <w:lang w:val="es-ES"/>
        </w:rPr>
        <w:t>“hipervínculo al informe semestral”</w:t>
      </w:r>
      <w:r w:rsidRPr="00F7055C">
        <w:rPr>
          <w:rFonts w:ascii="Arial" w:hAnsi="Arial" w:cs="Arial"/>
          <w:lang w:val="es-ES"/>
        </w:rPr>
        <w:t xml:space="preserve"> correspondientes al periodo de </w:t>
      </w:r>
      <w:r w:rsidRPr="00836244">
        <w:rPr>
          <w:rFonts w:ascii="Arial" w:hAnsi="Arial" w:cs="Arial"/>
          <w:b/>
          <w:bCs/>
          <w:i/>
          <w:iCs/>
          <w:lang w:val="es-ES"/>
        </w:rPr>
        <w:t>septiembre-diciembre 2021</w:t>
      </w:r>
      <w:r w:rsidRPr="00F7055C">
        <w:rPr>
          <w:rFonts w:ascii="Arial" w:hAnsi="Arial" w:cs="Arial"/>
          <w:lang w:val="es-ES"/>
        </w:rPr>
        <w:t>, se desplego el siguiente documento:</w:t>
      </w:r>
    </w:p>
    <w:p w14:paraId="6C79756E" w14:textId="44A26498" w:rsidR="005242BA" w:rsidRDefault="005242BA" w:rsidP="004E0F07">
      <w:pPr>
        <w:spacing w:before="100" w:beforeAutospacing="1" w:after="100" w:afterAutospacing="1" w:line="360" w:lineRule="auto"/>
        <w:jc w:val="center"/>
        <w:rPr>
          <w:rFonts w:ascii="Arial" w:hAnsi="Arial" w:cs="Arial"/>
          <w:highlight w:val="cyan"/>
          <w:lang w:val="es-ES"/>
        </w:rPr>
      </w:pPr>
      <w:r>
        <w:rPr>
          <w:rFonts w:ascii="Arial" w:hAnsi="Arial" w:cs="Arial"/>
          <w:noProof/>
          <w:lang w:val="es-ES"/>
        </w:rPr>
        <w:lastRenderedPageBreak/>
        <w:drawing>
          <wp:inline distT="0" distB="0" distL="0" distR="0" wp14:anchorId="06816EFE" wp14:editId="753B0A97">
            <wp:extent cx="3426299" cy="4123765"/>
            <wp:effectExtent l="0" t="0" r="317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8" cstate="print">
                      <a:extLst>
                        <a:ext uri="{28A0092B-C50C-407E-A947-70E740481C1C}">
                          <a14:useLocalDpi xmlns:a14="http://schemas.microsoft.com/office/drawing/2010/main" val="0"/>
                        </a:ext>
                      </a:extLst>
                    </a:blip>
                    <a:srcRect l="27815" t="14835" r="27963"/>
                    <a:stretch/>
                  </pic:blipFill>
                  <pic:spPr bwMode="auto">
                    <a:xfrm>
                      <a:off x="0" y="0"/>
                      <a:ext cx="3439243" cy="4139344"/>
                    </a:xfrm>
                    <a:prstGeom prst="rect">
                      <a:avLst/>
                    </a:prstGeom>
                    <a:ln>
                      <a:noFill/>
                    </a:ln>
                    <a:extLst>
                      <a:ext uri="{53640926-AAD7-44D8-BBD7-CCE9431645EC}">
                        <a14:shadowObscured xmlns:a14="http://schemas.microsoft.com/office/drawing/2010/main"/>
                      </a:ext>
                    </a:extLst>
                  </pic:spPr>
                </pic:pic>
              </a:graphicData>
            </a:graphic>
          </wp:inline>
        </w:drawing>
      </w:r>
    </w:p>
    <w:p w14:paraId="1EF8A11B" w14:textId="07FD2A82" w:rsidR="002D49B7" w:rsidRDefault="00550794" w:rsidP="002D49B7">
      <w:pPr>
        <w:spacing w:before="100" w:beforeAutospacing="1" w:after="100" w:afterAutospacing="1" w:line="360" w:lineRule="auto"/>
        <w:rPr>
          <w:rFonts w:ascii="Arial" w:hAnsi="Arial" w:cs="Arial"/>
          <w:lang w:val="es-ES"/>
        </w:rPr>
      </w:pPr>
      <w:r w:rsidRPr="00550794">
        <w:rPr>
          <w:rFonts w:ascii="Arial" w:hAnsi="Arial" w:cs="Arial"/>
          <w:lang w:val="es-ES"/>
        </w:rPr>
        <w:t>Con base en lo anterior</w:t>
      </w:r>
      <w:r w:rsidR="00AA79B4">
        <w:rPr>
          <w:rFonts w:ascii="Arial" w:hAnsi="Arial" w:cs="Arial"/>
          <w:lang w:val="es-ES"/>
        </w:rPr>
        <w:t xml:space="preserve">, se </w:t>
      </w:r>
      <w:r w:rsidR="00726B49">
        <w:rPr>
          <w:rFonts w:ascii="Arial" w:hAnsi="Arial" w:cs="Arial"/>
          <w:lang w:val="es-ES"/>
        </w:rPr>
        <w:t>desprende</w:t>
      </w:r>
      <w:r w:rsidR="00AA79B4">
        <w:rPr>
          <w:rFonts w:ascii="Arial" w:hAnsi="Arial" w:cs="Arial"/>
          <w:lang w:val="es-ES"/>
        </w:rPr>
        <w:t xml:space="preserve"> lo siguiente:</w:t>
      </w:r>
    </w:p>
    <w:p w14:paraId="57444F6D" w14:textId="77777777" w:rsidR="007E2358" w:rsidRDefault="00AA79B4" w:rsidP="00AA79B4">
      <w:pPr>
        <w:spacing w:before="100" w:beforeAutospacing="1" w:after="100" w:afterAutospacing="1" w:line="360" w:lineRule="auto"/>
        <w:jc w:val="both"/>
        <w:rPr>
          <w:rFonts w:ascii="Arial" w:hAnsi="Arial" w:cs="Arial"/>
          <w:b/>
          <w:bCs/>
          <w:lang w:val="es-ES"/>
        </w:rPr>
      </w:pPr>
      <w:r>
        <w:rPr>
          <w:rFonts w:ascii="Arial" w:hAnsi="Arial" w:cs="Arial"/>
          <w:lang w:val="es-ES"/>
        </w:rPr>
        <w:t xml:space="preserve">1.- Que el archivo </w:t>
      </w:r>
      <w:r w:rsidRPr="00836244">
        <w:rPr>
          <w:rFonts w:ascii="Arial" w:hAnsi="Arial" w:cs="Arial"/>
          <w:i/>
          <w:iCs/>
          <w:lang w:val="es-ES"/>
        </w:rPr>
        <w:t>“.xls”</w:t>
      </w:r>
      <w:r>
        <w:rPr>
          <w:rFonts w:ascii="Arial" w:hAnsi="Arial" w:cs="Arial"/>
          <w:lang w:val="es-ES"/>
        </w:rPr>
        <w:t xml:space="preserve"> cargado en cumplimiento a dicha obligación de transparencia, </w:t>
      </w:r>
      <w:r w:rsidRPr="00445DED">
        <w:rPr>
          <w:rFonts w:ascii="Arial" w:hAnsi="Arial" w:cs="Arial"/>
          <w:b/>
          <w:bCs/>
          <w:lang w:val="es-ES"/>
        </w:rPr>
        <w:t>únicamente</w:t>
      </w:r>
      <w:r>
        <w:rPr>
          <w:rFonts w:ascii="Arial" w:hAnsi="Arial" w:cs="Arial"/>
          <w:lang w:val="es-ES"/>
        </w:rPr>
        <w:t xml:space="preserve"> proporciona el dato consistente en </w:t>
      </w:r>
      <w:r w:rsidRPr="00445DED">
        <w:rPr>
          <w:rFonts w:ascii="Arial" w:hAnsi="Arial" w:cs="Arial"/>
          <w:b/>
          <w:bCs/>
          <w:u w:val="single"/>
          <w:lang w:val="es-ES"/>
        </w:rPr>
        <w:t>el total de</w:t>
      </w:r>
      <w:r w:rsidR="00445DED" w:rsidRPr="00445DED">
        <w:rPr>
          <w:rFonts w:ascii="Arial" w:hAnsi="Arial" w:cs="Arial"/>
          <w:b/>
          <w:bCs/>
          <w:u w:val="single"/>
          <w:lang w:val="es-ES"/>
        </w:rPr>
        <w:t>l monto del recurso</w:t>
      </w:r>
      <w:r w:rsidRPr="00445DED">
        <w:rPr>
          <w:rFonts w:ascii="Arial" w:hAnsi="Arial" w:cs="Arial"/>
          <w:b/>
          <w:bCs/>
          <w:lang w:val="es-ES"/>
        </w:rPr>
        <w:t xml:space="preserve"> que en determinado periodo y </w:t>
      </w:r>
      <w:r w:rsidRPr="00445DED">
        <w:rPr>
          <w:rFonts w:ascii="Arial" w:hAnsi="Arial" w:cs="Arial"/>
          <w:b/>
          <w:bCs/>
          <w:u w:val="single"/>
          <w:lang w:val="es-ES"/>
        </w:rPr>
        <w:t>en conjunto</w:t>
      </w:r>
      <w:r w:rsidRPr="00445DED">
        <w:rPr>
          <w:rFonts w:ascii="Arial" w:hAnsi="Arial" w:cs="Arial"/>
          <w:b/>
          <w:bCs/>
          <w:lang w:val="es-ES"/>
        </w:rPr>
        <w:t xml:space="preserve">, le es </w:t>
      </w:r>
      <w:r w:rsidRPr="00445DED">
        <w:rPr>
          <w:rFonts w:ascii="Arial" w:hAnsi="Arial" w:cs="Arial"/>
          <w:b/>
          <w:bCs/>
          <w:u w:val="single"/>
          <w:lang w:val="es-ES"/>
        </w:rPr>
        <w:t>asignado</w:t>
      </w:r>
      <w:r w:rsidRPr="00445DED">
        <w:rPr>
          <w:rFonts w:ascii="Arial" w:hAnsi="Arial" w:cs="Arial"/>
          <w:b/>
          <w:bCs/>
          <w:lang w:val="es-ES"/>
        </w:rPr>
        <w:t xml:space="preserve"> a los diputados de diferentes grupos parlamentarios</w:t>
      </w:r>
      <w:r w:rsidR="007E2358">
        <w:rPr>
          <w:rFonts w:ascii="Arial" w:hAnsi="Arial" w:cs="Arial"/>
          <w:b/>
          <w:bCs/>
          <w:lang w:val="es-ES"/>
        </w:rPr>
        <w:t xml:space="preserve">. </w:t>
      </w:r>
    </w:p>
    <w:p w14:paraId="5C801550" w14:textId="71F8C08B" w:rsidR="00AA79B4" w:rsidRDefault="007E2358" w:rsidP="00AA79B4">
      <w:pPr>
        <w:spacing w:before="100" w:beforeAutospacing="1" w:after="100" w:afterAutospacing="1" w:line="360" w:lineRule="auto"/>
        <w:jc w:val="both"/>
        <w:rPr>
          <w:rFonts w:ascii="Arial" w:hAnsi="Arial" w:cs="Arial"/>
          <w:b/>
          <w:bCs/>
          <w:lang w:val="es-ES"/>
        </w:rPr>
      </w:pPr>
      <w:r>
        <w:rPr>
          <w:rFonts w:ascii="Arial" w:hAnsi="Arial" w:cs="Arial"/>
          <w:b/>
          <w:bCs/>
          <w:lang w:val="es-ES"/>
        </w:rPr>
        <w:t>Siendo en el caso que nos interesa, para el periodo de septiembre-diciembre de 2021, por la cantidad de $</w:t>
      </w:r>
      <w:r w:rsidR="00AE15AB" w:rsidRPr="00AE15AB">
        <w:rPr>
          <w:rFonts w:ascii="Arial" w:hAnsi="Arial" w:cs="Arial"/>
          <w:b/>
          <w:bCs/>
          <w:lang w:val="es-ES"/>
        </w:rPr>
        <w:t>105</w:t>
      </w:r>
      <w:r w:rsidR="00AE15AB">
        <w:rPr>
          <w:rFonts w:ascii="Arial" w:hAnsi="Arial" w:cs="Arial"/>
          <w:b/>
          <w:bCs/>
          <w:lang w:val="es-ES"/>
        </w:rPr>
        <w:t xml:space="preserve">, </w:t>
      </w:r>
      <w:r w:rsidR="00AE15AB" w:rsidRPr="00AE15AB">
        <w:rPr>
          <w:rFonts w:ascii="Arial" w:hAnsi="Arial" w:cs="Arial"/>
          <w:b/>
          <w:bCs/>
          <w:lang w:val="es-ES"/>
        </w:rPr>
        <w:t>542</w:t>
      </w:r>
      <w:r w:rsidR="00AE15AB">
        <w:rPr>
          <w:rFonts w:ascii="Arial" w:hAnsi="Arial" w:cs="Arial"/>
          <w:b/>
          <w:bCs/>
          <w:lang w:val="es-ES"/>
        </w:rPr>
        <w:t xml:space="preserve">, </w:t>
      </w:r>
      <w:r w:rsidR="00AE15AB" w:rsidRPr="00AE15AB">
        <w:rPr>
          <w:rFonts w:ascii="Arial" w:hAnsi="Arial" w:cs="Arial"/>
          <w:b/>
          <w:bCs/>
          <w:lang w:val="es-ES"/>
        </w:rPr>
        <w:t>759</w:t>
      </w:r>
      <w:r w:rsidR="00756347">
        <w:rPr>
          <w:rFonts w:ascii="Arial" w:hAnsi="Arial" w:cs="Arial"/>
          <w:b/>
          <w:bCs/>
          <w:lang w:val="es-ES"/>
        </w:rPr>
        <w:t xml:space="preserve"> </w:t>
      </w:r>
      <w:r w:rsidR="00756347">
        <w:rPr>
          <w:rFonts w:ascii="Arial" w:hAnsi="Arial" w:cs="Arial"/>
          <w:b/>
          <w:bCs/>
          <w:lang w:val="es-ES"/>
        </w:rPr>
        <w:t xml:space="preserve">(suponiendo que son pesos mexicanos, </w:t>
      </w:r>
      <w:r w:rsidR="00756347">
        <w:rPr>
          <w:rFonts w:ascii="Arial" w:hAnsi="Arial" w:cs="Arial"/>
          <w:b/>
          <w:bCs/>
          <w:lang w:val="es-ES"/>
        </w:rPr>
        <w:lastRenderedPageBreak/>
        <w:t>pues solo se refleja un n</w:t>
      </w:r>
      <w:r w:rsidR="00756347">
        <w:rPr>
          <w:rFonts w:ascii="Arial" w:hAnsi="Arial" w:cs="Arial"/>
          <w:b/>
          <w:bCs/>
          <w:lang w:val="es-ES"/>
        </w:rPr>
        <w:t>ú</w:t>
      </w:r>
      <w:r w:rsidR="00756347">
        <w:rPr>
          <w:rFonts w:ascii="Arial" w:hAnsi="Arial" w:cs="Arial"/>
          <w:b/>
          <w:bCs/>
          <w:lang w:val="es-ES"/>
        </w:rPr>
        <w:t>mero sin comas ni signo de pesos -</w:t>
      </w:r>
      <w:r w:rsidR="00756347" w:rsidRPr="00AE15AB">
        <w:rPr>
          <w:rFonts w:ascii="Arial" w:hAnsi="Arial" w:cs="Arial"/>
          <w:b/>
          <w:bCs/>
          <w:lang w:val="es-ES"/>
        </w:rPr>
        <w:t>105542759</w:t>
      </w:r>
      <w:r w:rsidR="00756347">
        <w:rPr>
          <w:rFonts w:ascii="Arial" w:hAnsi="Arial" w:cs="Arial"/>
          <w:b/>
          <w:bCs/>
          <w:lang w:val="es-ES"/>
        </w:rPr>
        <w:t>-),</w:t>
      </w:r>
      <w:r w:rsidR="00726B49">
        <w:rPr>
          <w:rFonts w:ascii="Arial" w:hAnsi="Arial" w:cs="Arial"/>
          <w:b/>
          <w:bCs/>
          <w:lang w:val="es-ES"/>
        </w:rPr>
        <w:t xml:space="preserve"> </w:t>
      </w:r>
      <w:r w:rsidRPr="004C426D">
        <w:rPr>
          <w:rFonts w:ascii="Arial" w:hAnsi="Arial" w:cs="Arial"/>
          <w:b/>
          <w:bCs/>
          <w:u w:val="single"/>
          <w:lang w:val="es-ES"/>
        </w:rPr>
        <w:t>en total y en conjunto</w:t>
      </w:r>
      <w:r>
        <w:rPr>
          <w:rFonts w:ascii="Arial" w:hAnsi="Arial" w:cs="Arial"/>
          <w:b/>
          <w:bCs/>
          <w:lang w:val="es-ES"/>
        </w:rPr>
        <w:t xml:space="preserve"> para los Diputados:</w:t>
      </w:r>
    </w:p>
    <w:tbl>
      <w:tblPr>
        <w:tblW w:w="6740" w:type="dxa"/>
        <w:jc w:val="center"/>
        <w:tblCellMar>
          <w:left w:w="70" w:type="dxa"/>
          <w:right w:w="70" w:type="dxa"/>
        </w:tblCellMar>
        <w:tblLook w:val="04A0" w:firstRow="1" w:lastRow="0" w:firstColumn="1" w:lastColumn="0" w:noHBand="0" w:noVBand="1"/>
      </w:tblPr>
      <w:tblGrid>
        <w:gridCol w:w="3380"/>
        <w:gridCol w:w="3360"/>
      </w:tblGrid>
      <w:tr w:rsidR="007E2358" w:rsidRPr="007E2358" w14:paraId="6300B35D" w14:textId="77777777" w:rsidTr="007E2358">
        <w:trPr>
          <w:trHeight w:val="2240"/>
          <w:jc w:val="center"/>
        </w:trPr>
        <w:tc>
          <w:tcPr>
            <w:tcW w:w="3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1540F" w14:textId="77777777" w:rsidR="007E2358" w:rsidRPr="007E2358" w:rsidRDefault="007E2358" w:rsidP="007E2358">
            <w:pPr>
              <w:jc w:val="center"/>
              <w:rPr>
                <w:rFonts w:ascii="Calibri" w:hAnsi="Calibri" w:cs="Calibri"/>
                <w:color w:val="000000"/>
                <w:sz w:val="22"/>
                <w:szCs w:val="22"/>
              </w:rPr>
            </w:pPr>
            <w:r w:rsidRPr="007E2358">
              <w:rPr>
                <w:rFonts w:ascii="Calibri" w:hAnsi="Calibri" w:cs="Calibri"/>
                <w:color w:val="000000"/>
                <w:sz w:val="22"/>
                <w:szCs w:val="22"/>
              </w:rPr>
              <w:t>Cirse Chamacho Bastida</w:t>
            </w:r>
            <w:r w:rsidRPr="007E2358">
              <w:rPr>
                <w:rFonts w:ascii="Calibri" w:hAnsi="Calibri" w:cs="Calibri"/>
                <w:color w:val="000000"/>
                <w:sz w:val="22"/>
                <w:szCs w:val="22"/>
              </w:rPr>
              <w:br/>
              <w:t>Victor Hugo Lobo Román</w:t>
            </w:r>
            <w:r w:rsidRPr="007E2358">
              <w:rPr>
                <w:rFonts w:ascii="Calibri" w:hAnsi="Calibri" w:cs="Calibri"/>
                <w:color w:val="000000"/>
                <w:sz w:val="22"/>
                <w:szCs w:val="22"/>
              </w:rPr>
              <w:br/>
              <w:t>Ernesto Alarcon Jiménez</w:t>
            </w:r>
            <w:r w:rsidRPr="007E2358">
              <w:rPr>
                <w:rFonts w:ascii="Calibri" w:hAnsi="Calibri" w:cs="Calibri"/>
                <w:color w:val="000000"/>
                <w:sz w:val="22"/>
                <w:szCs w:val="22"/>
              </w:rPr>
              <w:br/>
              <w:t>Christian Damián Von Roerhrich de la Isla</w:t>
            </w:r>
            <w:r w:rsidRPr="007E2358">
              <w:rPr>
                <w:rFonts w:ascii="Calibri" w:hAnsi="Calibri" w:cs="Calibri"/>
                <w:color w:val="000000"/>
                <w:sz w:val="22"/>
                <w:szCs w:val="22"/>
              </w:rPr>
              <w:br/>
              <w:t>Martha Soledad Ávila Ventura</w:t>
            </w:r>
          </w:p>
        </w:tc>
        <w:tc>
          <w:tcPr>
            <w:tcW w:w="3360" w:type="dxa"/>
            <w:tcBorders>
              <w:top w:val="single" w:sz="4" w:space="0" w:color="auto"/>
              <w:left w:val="nil"/>
              <w:bottom w:val="single" w:sz="4" w:space="0" w:color="auto"/>
              <w:right w:val="single" w:sz="4" w:space="0" w:color="auto"/>
            </w:tcBorders>
            <w:shd w:val="clear" w:color="000000" w:fill="FFFFFF"/>
            <w:vAlign w:val="center"/>
            <w:hideMark/>
          </w:tcPr>
          <w:p w14:paraId="16129C3E" w14:textId="77777777" w:rsidR="007E2358" w:rsidRPr="007E2358" w:rsidRDefault="007E2358" w:rsidP="007E2358">
            <w:pPr>
              <w:jc w:val="center"/>
              <w:rPr>
                <w:rFonts w:ascii="Calibri" w:hAnsi="Calibri" w:cs="Calibri"/>
                <w:color w:val="000000"/>
                <w:sz w:val="22"/>
                <w:szCs w:val="22"/>
              </w:rPr>
            </w:pPr>
            <w:r w:rsidRPr="007E2358">
              <w:rPr>
                <w:rFonts w:ascii="Calibri" w:hAnsi="Calibri" w:cs="Calibri"/>
                <w:color w:val="000000"/>
                <w:sz w:val="22"/>
                <w:szCs w:val="22"/>
              </w:rPr>
              <w:t>Partido del Trabajo</w:t>
            </w:r>
            <w:r w:rsidRPr="007E2358">
              <w:rPr>
                <w:rFonts w:ascii="Calibri" w:hAnsi="Calibri" w:cs="Calibri"/>
                <w:color w:val="000000"/>
                <w:sz w:val="22"/>
                <w:szCs w:val="22"/>
              </w:rPr>
              <w:br/>
              <w:t>Partido de la Revolución Democrática</w:t>
            </w:r>
            <w:r w:rsidRPr="007E2358">
              <w:rPr>
                <w:rFonts w:ascii="Calibri" w:hAnsi="Calibri" w:cs="Calibri"/>
                <w:color w:val="000000"/>
                <w:sz w:val="22"/>
                <w:szCs w:val="22"/>
              </w:rPr>
              <w:br/>
              <w:t>Partido Revolucionario Institucional</w:t>
            </w:r>
            <w:r w:rsidRPr="007E2358">
              <w:rPr>
                <w:rFonts w:ascii="Calibri" w:hAnsi="Calibri" w:cs="Calibri"/>
                <w:color w:val="000000"/>
                <w:sz w:val="22"/>
                <w:szCs w:val="22"/>
              </w:rPr>
              <w:br/>
              <w:t>Partido Acción Nacional</w:t>
            </w:r>
            <w:r w:rsidRPr="007E2358">
              <w:rPr>
                <w:rFonts w:ascii="Calibri" w:hAnsi="Calibri" w:cs="Calibri"/>
                <w:color w:val="000000"/>
                <w:sz w:val="22"/>
                <w:szCs w:val="22"/>
              </w:rPr>
              <w:br/>
              <w:t>Partido MORENA</w:t>
            </w:r>
          </w:p>
        </w:tc>
      </w:tr>
    </w:tbl>
    <w:p w14:paraId="15CDDE66" w14:textId="77777777" w:rsidR="00AE15AB" w:rsidRDefault="00AA79B4" w:rsidP="00AA79B4">
      <w:pPr>
        <w:spacing w:before="100" w:beforeAutospacing="1" w:after="100" w:afterAutospacing="1" w:line="360" w:lineRule="auto"/>
        <w:jc w:val="both"/>
        <w:rPr>
          <w:rFonts w:ascii="Arial" w:hAnsi="Arial" w:cs="Arial"/>
          <w:lang w:val="es-ES"/>
        </w:rPr>
      </w:pPr>
      <w:r>
        <w:rPr>
          <w:rFonts w:ascii="Arial" w:hAnsi="Arial" w:cs="Arial"/>
          <w:lang w:val="es-ES"/>
        </w:rPr>
        <w:t xml:space="preserve">2.- </w:t>
      </w:r>
      <w:r>
        <w:rPr>
          <w:rFonts w:ascii="Arial" w:hAnsi="Arial" w:cs="Arial"/>
          <w:lang w:val="es-ES"/>
        </w:rPr>
        <w:t xml:space="preserve">Que el archivo </w:t>
      </w:r>
      <w:r w:rsidRPr="004C426D">
        <w:rPr>
          <w:rFonts w:ascii="Arial" w:hAnsi="Arial" w:cs="Arial"/>
          <w:i/>
          <w:iCs/>
          <w:lang w:val="es-ES"/>
        </w:rPr>
        <w:t>“.xls”</w:t>
      </w:r>
      <w:r>
        <w:rPr>
          <w:rFonts w:ascii="Arial" w:hAnsi="Arial" w:cs="Arial"/>
          <w:lang w:val="es-ES"/>
        </w:rPr>
        <w:t xml:space="preserve"> cargado en cumplimiento a dicha obligación de transparencia, </w:t>
      </w:r>
      <w:r w:rsidRPr="00445DED">
        <w:rPr>
          <w:rFonts w:ascii="Arial" w:hAnsi="Arial" w:cs="Arial"/>
          <w:b/>
          <w:bCs/>
          <w:lang w:val="es-ES"/>
        </w:rPr>
        <w:t>únicamente</w:t>
      </w:r>
      <w:r>
        <w:rPr>
          <w:rFonts w:ascii="Arial" w:hAnsi="Arial" w:cs="Arial"/>
          <w:lang w:val="es-ES"/>
        </w:rPr>
        <w:t xml:space="preserve"> proporciona el dato consistente en el </w:t>
      </w:r>
      <w:r w:rsidRPr="00445DED">
        <w:rPr>
          <w:rFonts w:ascii="Arial" w:hAnsi="Arial" w:cs="Arial"/>
          <w:b/>
          <w:bCs/>
          <w:u w:val="single"/>
          <w:lang w:val="es-ES"/>
        </w:rPr>
        <w:t>total de</w:t>
      </w:r>
      <w:r w:rsidR="00445DED" w:rsidRPr="00445DED">
        <w:rPr>
          <w:rFonts w:ascii="Arial" w:hAnsi="Arial" w:cs="Arial"/>
          <w:b/>
          <w:bCs/>
          <w:u w:val="single"/>
          <w:lang w:val="es-ES"/>
        </w:rPr>
        <w:t>l monto del</w:t>
      </w:r>
      <w:r w:rsidRPr="00445DED">
        <w:rPr>
          <w:rFonts w:ascii="Arial" w:hAnsi="Arial" w:cs="Arial"/>
          <w:b/>
          <w:bCs/>
          <w:u w:val="single"/>
          <w:lang w:val="es-ES"/>
        </w:rPr>
        <w:t xml:space="preserve"> recurso</w:t>
      </w:r>
      <w:r>
        <w:rPr>
          <w:rFonts w:ascii="Arial" w:hAnsi="Arial" w:cs="Arial"/>
          <w:lang w:val="es-ES"/>
        </w:rPr>
        <w:t xml:space="preserve"> que en determinado periodo y </w:t>
      </w:r>
      <w:r w:rsidRPr="00445DED">
        <w:rPr>
          <w:rFonts w:ascii="Arial" w:hAnsi="Arial" w:cs="Arial"/>
          <w:b/>
          <w:bCs/>
          <w:u w:val="single"/>
          <w:lang w:val="es-ES"/>
        </w:rPr>
        <w:t>en conjunto</w:t>
      </w:r>
      <w:r>
        <w:rPr>
          <w:rFonts w:ascii="Arial" w:hAnsi="Arial" w:cs="Arial"/>
          <w:lang w:val="es-ES"/>
        </w:rPr>
        <w:t xml:space="preserve">, </w:t>
      </w:r>
      <w:r w:rsidR="00445DED">
        <w:rPr>
          <w:rFonts w:ascii="Arial" w:hAnsi="Arial" w:cs="Arial"/>
          <w:lang w:val="es-ES"/>
        </w:rPr>
        <w:t xml:space="preserve">es </w:t>
      </w:r>
      <w:r w:rsidR="00445DED" w:rsidRPr="00445DED">
        <w:rPr>
          <w:rFonts w:ascii="Arial" w:hAnsi="Arial" w:cs="Arial"/>
          <w:b/>
          <w:bCs/>
          <w:u w:val="single"/>
          <w:lang w:val="es-ES"/>
        </w:rPr>
        <w:t>ejercido</w:t>
      </w:r>
      <w:r w:rsidR="00445DED">
        <w:rPr>
          <w:rFonts w:ascii="Arial" w:hAnsi="Arial" w:cs="Arial"/>
          <w:lang w:val="es-ES"/>
        </w:rPr>
        <w:t xml:space="preserve"> por</w:t>
      </w:r>
      <w:r>
        <w:rPr>
          <w:rFonts w:ascii="Arial" w:hAnsi="Arial" w:cs="Arial"/>
          <w:lang w:val="es-ES"/>
        </w:rPr>
        <w:t xml:space="preserve"> los diputados de diferentes grupos parlamentarios.</w:t>
      </w:r>
    </w:p>
    <w:p w14:paraId="5643913E" w14:textId="481A48E0" w:rsidR="00AA79B4" w:rsidRPr="00AE15AB" w:rsidRDefault="00AE15AB" w:rsidP="00AA79B4">
      <w:pPr>
        <w:spacing w:before="100" w:beforeAutospacing="1" w:after="100" w:afterAutospacing="1" w:line="360" w:lineRule="auto"/>
        <w:jc w:val="both"/>
        <w:rPr>
          <w:rFonts w:ascii="Arial" w:hAnsi="Arial" w:cs="Arial"/>
          <w:b/>
          <w:bCs/>
          <w:lang w:val="es-ES"/>
        </w:rPr>
      </w:pPr>
      <w:r>
        <w:rPr>
          <w:rFonts w:ascii="Arial" w:hAnsi="Arial" w:cs="Arial"/>
          <w:b/>
          <w:bCs/>
          <w:lang w:val="es-ES"/>
        </w:rPr>
        <w:t>Siendo en el caso que nos interesa, para el periodo de septiembre-diciembre de 2021, por la cantidad de $</w:t>
      </w:r>
      <w:r w:rsidRPr="00AE15AB">
        <w:rPr>
          <w:rFonts w:ascii="Arial" w:hAnsi="Arial" w:cs="Arial"/>
          <w:b/>
          <w:bCs/>
          <w:lang w:val="es-ES"/>
        </w:rPr>
        <w:t>105</w:t>
      </w:r>
      <w:r>
        <w:rPr>
          <w:rFonts w:ascii="Arial" w:hAnsi="Arial" w:cs="Arial"/>
          <w:b/>
          <w:bCs/>
          <w:lang w:val="es-ES"/>
        </w:rPr>
        <w:t xml:space="preserve">, </w:t>
      </w:r>
      <w:r w:rsidRPr="00AE15AB">
        <w:rPr>
          <w:rFonts w:ascii="Arial" w:hAnsi="Arial" w:cs="Arial"/>
          <w:b/>
          <w:bCs/>
          <w:lang w:val="es-ES"/>
        </w:rPr>
        <w:t>542</w:t>
      </w:r>
      <w:r>
        <w:rPr>
          <w:rFonts w:ascii="Arial" w:hAnsi="Arial" w:cs="Arial"/>
          <w:b/>
          <w:bCs/>
          <w:lang w:val="es-ES"/>
        </w:rPr>
        <w:t xml:space="preserve">, </w:t>
      </w:r>
      <w:r w:rsidRPr="00AE15AB">
        <w:rPr>
          <w:rFonts w:ascii="Arial" w:hAnsi="Arial" w:cs="Arial"/>
          <w:b/>
          <w:bCs/>
          <w:lang w:val="es-ES"/>
        </w:rPr>
        <w:t>759</w:t>
      </w:r>
      <w:r w:rsidR="00756347">
        <w:rPr>
          <w:rFonts w:ascii="Arial" w:hAnsi="Arial" w:cs="Arial"/>
          <w:b/>
          <w:bCs/>
          <w:lang w:val="es-ES"/>
        </w:rPr>
        <w:t xml:space="preserve"> (suponiendo que son pesos mexicanos, pues solo se refleja un numero sin comas ni signo de pesos -</w:t>
      </w:r>
      <w:r w:rsidR="00756347" w:rsidRPr="00AE15AB">
        <w:rPr>
          <w:rFonts w:ascii="Arial" w:hAnsi="Arial" w:cs="Arial"/>
          <w:b/>
          <w:bCs/>
          <w:lang w:val="es-ES"/>
        </w:rPr>
        <w:t>105542759</w:t>
      </w:r>
      <w:r w:rsidR="00756347">
        <w:rPr>
          <w:rFonts w:ascii="Arial" w:hAnsi="Arial" w:cs="Arial"/>
          <w:b/>
          <w:bCs/>
          <w:lang w:val="es-ES"/>
        </w:rPr>
        <w:t>-)</w:t>
      </w:r>
      <w:r>
        <w:rPr>
          <w:rFonts w:ascii="Arial" w:hAnsi="Arial" w:cs="Arial"/>
          <w:b/>
          <w:bCs/>
          <w:lang w:val="es-ES"/>
        </w:rPr>
        <w:t xml:space="preserve">, </w:t>
      </w:r>
      <w:r w:rsidRPr="004C426D">
        <w:rPr>
          <w:rFonts w:ascii="Arial" w:hAnsi="Arial" w:cs="Arial"/>
          <w:b/>
          <w:bCs/>
          <w:u w:val="single"/>
          <w:lang w:val="es-ES"/>
        </w:rPr>
        <w:t xml:space="preserve">en total y en conjunto </w:t>
      </w:r>
      <w:r>
        <w:rPr>
          <w:rFonts w:ascii="Arial" w:hAnsi="Arial" w:cs="Arial"/>
          <w:b/>
          <w:bCs/>
          <w:lang w:val="es-ES"/>
        </w:rPr>
        <w:t xml:space="preserve">para los </w:t>
      </w:r>
      <w:r>
        <w:rPr>
          <w:rFonts w:ascii="Arial" w:hAnsi="Arial" w:cs="Arial"/>
          <w:b/>
          <w:bCs/>
          <w:lang w:val="es-ES"/>
        </w:rPr>
        <w:t xml:space="preserve">referidos </w:t>
      </w:r>
      <w:r>
        <w:rPr>
          <w:rFonts w:ascii="Arial" w:hAnsi="Arial" w:cs="Arial"/>
          <w:b/>
          <w:bCs/>
          <w:lang w:val="es-ES"/>
        </w:rPr>
        <w:t>Diputados</w:t>
      </w:r>
      <w:r>
        <w:rPr>
          <w:rFonts w:ascii="Arial" w:hAnsi="Arial" w:cs="Arial"/>
          <w:b/>
          <w:bCs/>
          <w:lang w:val="es-ES"/>
        </w:rPr>
        <w:t>.</w:t>
      </w:r>
    </w:p>
    <w:p w14:paraId="00E05953" w14:textId="1337EB24" w:rsidR="007E2358" w:rsidRDefault="007E2358" w:rsidP="00AA79B4">
      <w:pPr>
        <w:spacing w:before="100" w:beforeAutospacing="1" w:after="100" w:afterAutospacing="1" w:line="360" w:lineRule="auto"/>
        <w:jc w:val="both"/>
        <w:rPr>
          <w:rFonts w:ascii="Arial" w:hAnsi="Arial" w:cs="Arial"/>
          <w:b/>
          <w:bCs/>
          <w:lang w:val="es-ES"/>
        </w:rPr>
      </w:pPr>
      <w:r>
        <w:rPr>
          <w:rFonts w:ascii="Arial" w:hAnsi="Arial" w:cs="Arial"/>
          <w:lang w:val="es-ES"/>
        </w:rPr>
        <w:t xml:space="preserve">3.- </w:t>
      </w:r>
      <w:r w:rsidR="00AE15AB">
        <w:rPr>
          <w:rFonts w:ascii="Arial" w:hAnsi="Arial" w:cs="Arial"/>
          <w:lang w:val="es-ES"/>
        </w:rPr>
        <w:t xml:space="preserve">Por lo que respecta al documento descargable del </w:t>
      </w:r>
      <w:r w:rsidR="00AE15AB" w:rsidRPr="00F7055C">
        <w:rPr>
          <w:rFonts w:ascii="Arial" w:hAnsi="Arial" w:cs="Arial"/>
          <w:i/>
          <w:iCs/>
          <w:lang w:val="es-ES"/>
        </w:rPr>
        <w:t xml:space="preserve">“hipervínculo al </w:t>
      </w:r>
      <w:r w:rsidR="00AE15AB" w:rsidRPr="00726B49">
        <w:rPr>
          <w:rFonts w:ascii="Arial" w:hAnsi="Arial" w:cs="Arial"/>
          <w:b/>
          <w:bCs/>
          <w:i/>
          <w:iCs/>
          <w:lang w:val="es-ES"/>
        </w:rPr>
        <w:t>informe semestral</w:t>
      </w:r>
      <w:r w:rsidR="00AE15AB" w:rsidRPr="00F7055C">
        <w:rPr>
          <w:rFonts w:ascii="Arial" w:hAnsi="Arial" w:cs="Arial"/>
          <w:i/>
          <w:iCs/>
          <w:lang w:val="es-ES"/>
        </w:rPr>
        <w:t>”</w:t>
      </w:r>
      <w:r w:rsidR="00AE15AB" w:rsidRPr="00F7055C">
        <w:rPr>
          <w:rFonts w:ascii="Arial" w:hAnsi="Arial" w:cs="Arial"/>
          <w:lang w:val="es-ES"/>
        </w:rPr>
        <w:t xml:space="preserve"> correspondientes al periodo de </w:t>
      </w:r>
      <w:r w:rsidR="00AE15AB" w:rsidRPr="00726B49">
        <w:rPr>
          <w:rFonts w:ascii="Arial" w:hAnsi="Arial" w:cs="Arial"/>
          <w:b/>
          <w:bCs/>
          <w:i/>
          <w:iCs/>
          <w:lang w:val="es-ES"/>
        </w:rPr>
        <w:t>septiembre-diciembre 2021</w:t>
      </w:r>
      <w:r w:rsidR="00AE15AB">
        <w:rPr>
          <w:rFonts w:ascii="Arial" w:hAnsi="Arial" w:cs="Arial"/>
          <w:i/>
          <w:iCs/>
          <w:lang w:val="es-ES"/>
        </w:rPr>
        <w:t xml:space="preserve">, </w:t>
      </w:r>
      <w:r w:rsidR="004C426D">
        <w:rPr>
          <w:rFonts w:ascii="Arial" w:hAnsi="Arial" w:cs="Arial"/>
          <w:lang w:val="es-ES"/>
        </w:rPr>
        <w:t>é</w:t>
      </w:r>
      <w:r w:rsidR="00AE15AB">
        <w:rPr>
          <w:rFonts w:ascii="Arial" w:hAnsi="Arial" w:cs="Arial"/>
          <w:lang w:val="es-ES"/>
        </w:rPr>
        <w:t xml:space="preserve">ste </w:t>
      </w:r>
      <w:r w:rsidR="00726B49">
        <w:rPr>
          <w:rFonts w:ascii="Arial" w:hAnsi="Arial" w:cs="Arial"/>
          <w:lang w:val="es-ES"/>
        </w:rPr>
        <w:t xml:space="preserve">solo da </w:t>
      </w:r>
      <w:r w:rsidR="00726B49" w:rsidRPr="00726B49">
        <w:rPr>
          <w:rFonts w:ascii="Arial" w:hAnsi="Arial" w:cs="Arial"/>
          <w:b/>
          <w:bCs/>
          <w:lang w:val="es-ES"/>
        </w:rPr>
        <w:t xml:space="preserve">cifras </w:t>
      </w:r>
      <w:r w:rsidR="00726B49" w:rsidRPr="004C426D">
        <w:rPr>
          <w:rFonts w:ascii="Arial" w:hAnsi="Arial" w:cs="Arial"/>
          <w:b/>
          <w:bCs/>
          <w:u w:val="single"/>
          <w:lang w:val="es-ES"/>
        </w:rPr>
        <w:t>preliminares</w:t>
      </w:r>
      <w:r w:rsidR="00726B49" w:rsidRPr="00726B49">
        <w:rPr>
          <w:rFonts w:ascii="Arial" w:hAnsi="Arial" w:cs="Arial"/>
          <w:b/>
          <w:bCs/>
          <w:lang w:val="es-ES"/>
        </w:rPr>
        <w:t xml:space="preserve"> para dicho periodo por cuatro diferentes conceptos </w:t>
      </w:r>
      <w:r w:rsidR="00726B49" w:rsidRPr="004C426D">
        <w:rPr>
          <w:rFonts w:ascii="Arial" w:hAnsi="Arial" w:cs="Arial"/>
          <w:b/>
          <w:bCs/>
          <w:u w:val="single"/>
          <w:lang w:val="es-ES"/>
        </w:rPr>
        <w:t>de manera general</w:t>
      </w:r>
      <w:r w:rsidR="00726B49" w:rsidRPr="00726B49">
        <w:rPr>
          <w:rFonts w:ascii="Arial" w:hAnsi="Arial" w:cs="Arial"/>
          <w:b/>
          <w:bCs/>
          <w:lang w:val="es-ES"/>
        </w:rPr>
        <w:t>.</w:t>
      </w:r>
    </w:p>
    <w:p w14:paraId="42C7804B" w14:textId="2214920B" w:rsidR="005A16D5" w:rsidRDefault="005A16D5" w:rsidP="00AA79B4">
      <w:pPr>
        <w:spacing w:before="100" w:beforeAutospacing="1" w:after="100" w:afterAutospacing="1" w:line="360" w:lineRule="auto"/>
        <w:jc w:val="both"/>
        <w:rPr>
          <w:rFonts w:ascii="Arial" w:hAnsi="Arial" w:cs="Arial"/>
          <w:lang w:val="es-ES"/>
        </w:rPr>
      </w:pPr>
      <w:r w:rsidRPr="005A16D5">
        <w:rPr>
          <w:rFonts w:ascii="Arial" w:hAnsi="Arial" w:cs="Arial"/>
          <w:lang w:val="es-ES"/>
        </w:rPr>
        <w:t xml:space="preserve">Ahora bien, </w:t>
      </w:r>
      <w:r w:rsidRPr="005A16D5">
        <w:rPr>
          <w:rFonts w:ascii="Arial" w:hAnsi="Arial" w:cs="Arial"/>
          <w:b/>
          <w:bCs/>
          <w:lang w:val="es-ES"/>
        </w:rPr>
        <w:t xml:space="preserve">si </w:t>
      </w:r>
      <w:r w:rsidRPr="005A16D5">
        <w:rPr>
          <w:rFonts w:ascii="Arial" w:hAnsi="Arial" w:cs="Arial"/>
          <w:b/>
          <w:bCs/>
          <w:lang w:val="es-ES"/>
        </w:rPr>
        <w:t>contrasta</w:t>
      </w:r>
      <w:r w:rsidRPr="005A16D5">
        <w:rPr>
          <w:rFonts w:ascii="Arial" w:hAnsi="Arial" w:cs="Arial"/>
          <w:b/>
          <w:bCs/>
          <w:lang w:val="es-ES"/>
        </w:rPr>
        <w:t>mos lo anterior</w:t>
      </w:r>
      <w:r w:rsidRPr="005A16D5">
        <w:rPr>
          <w:rFonts w:ascii="Arial" w:hAnsi="Arial" w:cs="Arial"/>
          <w:b/>
          <w:bCs/>
          <w:lang w:val="es-ES"/>
        </w:rPr>
        <w:t xml:space="preserve"> con lo establecido en la referida fracción XXIV del artículo 125 de la Ley de Transparencia</w:t>
      </w:r>
      <w:r>
        <w:rPr>
          <w:rFonts w:ascii="Arial" w:hAnsi="Arial" w:cs="Arial"/>
          <w:b/>
          <w:bCs/>
          <w:lang w:val="es-ES"/>
        </w:rPr>
        <w:t xml:space="preserve">, </w:t>
      </w:r>
      <w:r w:rsidRPr="005A16D5">
        <w:rPr>
          <w:rFonts w:ascii="Arial" w:hAnsi="Arial" w:cs="Arial"/>
          <w:lang w:val="es-ES"/>
        </w:rPr>
        <w:t>se puede válidamente concluir lo siguiente:</w:t>
      </w:r>
    </w:p>
    <w:p w14:paraId="479D08FF" w14:textId="01EACDF5" w:rsidR="00E057BD" w:rsidRPr="00DD4F93" w:rsidRDefault="00E057BD" w:rsidP="004C426D">
      <w:pPr>
        <w:pStyle w:val="Prrafodelista"/>
        <w:numPr>
          <w:ilvl w:val="0"/>
          <w:numId w:val="5"/>
        </w:numPr>
        <w:spacing w:before="100" w:beforeAutospacing="1" w:after="100" w:afterAutospacing="1" w:line="360" w:lineRule="auto"/>
        <w:jc w:val="both"/>
        <w:rPr>
          <w:rFonts w:ascii="Arial" w:hAnsi="Arial" w:cs="Arial"/>
          <w:b/>
          <w:u w:val="single"/>
        </w:rPr>
      </w:pPr>
      <w:r w:rsidRPr="004C426D">
        <w:rPr>
          <w:rFonts w:ascii="Arial" w:hAnsi="Arial" w:cs="Arial"/>
          <w:lang w:val="es-ES"/>
        </w:rPr>
        <w:lastRenderedPageBreak/>
        <w:t xml:space="preserve">Que el sujeto obligado, </w:t>
      </w:r>
      <w:r w:rsidRPr="004C426D">
        <w:rPr>
          <w:rFonts w:ascii="Arial" w:hAnsi="Arial" w:cs="Arial"/>
          <w:b/>
          <w:bCs/>
          <w:lang w:val="es-ES"/>
        </w:rPr>
        <w:t>no cumple a cabalidad con la obligación de transparencia de referencia</w:t>
      </w:r>
      <w:r w:rsidRPr="004C426D">
        <w:rPr>
          <w:rFonts w:ascii="Arial" w:hAnsi="Arial" w:cs="Arial"/>
          <w:lang w:val="es-ES"/>
        </w:rPr>
        <w:t xml:space="preserve">, pues si bien es cierto, publica los recursos económicos que son entregados a </w:t>
      </w:r>
      <w:r w:rsidRPr="004C426D">
        <w:rPr>
          <w:rFonts w:ascii="Arial" w:hAnsi="Arial" w:cs="Arial"/>
          <w:bCs/>
        </w:rPr>
        <w:t>las Diputadas y los Diputados Independientes, Grupos Parlamentarios o Coaliciones del Congreso</w:t>
      </w:r>
      <w:r w:rsidRPr="004C426D">
        <w:rPr>
          <w:rFonts w:ascii="Arial" w:hAnsi="Arial" w:cs="Arial"/>
          <w:bCs/>
        </w:rPr>
        <w:t xml:space="preserve">; no menos cierto es que </w:t>
      </w:r>
      <w:r w:rsidRPr="004C426D">
        <w:rPr>
          <w:rFonts w:ascii="Arial" w:hAnsi="Arial" w:cs="Arial"/>
          <w:b/>
        </w:rPr>
        <w:t xml:space="preserve">solo precisa el monto del recurso total asignado y ejercido, que de manera global y/o en su conjunto es asignado a determinados diputadas y diputados de diferentes grupos parlamentarios; </w:t>
      </w:r>
      <w:r w:rsidRPr="00DD4F93">
        <w:rPr>
          <w:rFonts w:ascii="Arial" w:hAnsi="Arial" w:cs="Arial"/>
          <w:b/>
          <w:u w:val="single"/>
        </w:rPr>
        <w:t>es decir, sin precisar que parte de ese total fue asignado a “x” o “y” diputado.</w:t>
      </w:r>
    </w:p>
    <w:p w14:paraId="4B0ECA97" w14:textId="0FA90FF5" w:rsidR="005A16D5" w:rsidRDefault="00E057BD" w:rsidP="004C426D">
      <w:pPr>
        <w:pStyle w:val="Prrafodelista"/>
        <w:numPr>
          <w:ilvl w:val="0"/>
          <w:numId w:val="5"/>
        </w:numPr>
        <w:spacing w:before="100" w:beforeAutospacing="1" w:after="100" w:afterAutospacing="1" w:line="360" w:lineRule="auto"/>
        <w:jc w:val="both"/>
        <w:rPr>
          <w:rFonts w:ascii="Arial" w:hAnsi="Arial" w:cs="Arial"/>
          <w:b/>
          <w:u w:val="single"/>
        </w:rPr>
      </w:pPr>
      <w:r w:rsidRPr="004C426D">
        <w:rPr>
          <w:rFonts w:ascii="Arial" w:hAnsi="Arial" w:cs="Arial"/>
          <w:bCs/>
        </w:rPr>
        <w:t xml:space="preserve">E incluso </w:t>
      </w:r>
      <w:r w:rsidRPr="004C426D">
        <w:rPr>
          <w:rFonts w:ascii="Arial" w:hAnsi="Arial" w:cs="Arial"/>
          <w:b/>
        </w:rPr>
        <w:t xml:space="preserve">tampoco se aprecia que se señalen los </w:t>
      </w:r>
      <w:r w:rsidR="005A16D5" w:rsidRPr="004C426D">
        <w:rPr>
          <w:rFonts w:ascii="Arial" w:hAnsi="Arial" w:cs="Arial"/>
          <w:b/>
          <w:u w:val="single"/>
        </w:rPr>
        <w:t>proceso</w:t>
      </w:r>
      <w:r w:rsidRPr="004C426D">
        <w:rPr>
          <w:rFonts w:ascii="Arial" w:hAnsi="Arial" w:cs="Arial"/>
          <w:b/>
          <w:u w:val="single"/>
        </w:rPr>
        <w:t>s</w:t>
      </w:r>
      <w:r w:rsidR="005A16D5" w:rsidRPr="004C426D">
        <w:rPr>
          <w:rFonts w:ascii="Arial" w:hAnsi="Arial" w:cs="Arial"/>
          <w:b/>
          <w:u w:val="single"/>
        </w:rPr>
        <w:t xml:space="preserve"> de asignación de dichos recursos</w:t>
      </w:r>
      <w:r w:rsidRPr="004C426D">
        <w:rPr>
          <w:rFonts w:ascii="Arial" w:hAnsi="Arial" w:cs="Arial"/>
          <w:b/>
          <w:u w:val="single"/>
        </w:rPr>
        <w:t>; ni l</w:t>
      </w:r>
      <w:r w:rsidR="005A16D5" w:rsidRPr="004C426D">
        <w:rPr>
          <w:rFonts w:ascii="Arial" w:hAnsi="Arial" w:cs="Arial"/>
          <w:b/>
          <w:u w:val="single"/>
        </w:rPr>
        <w:t>os Capítulos y Partidas de gasto pertenecientes al total de dichos recursos</w:t>
      </w:r>
      <w:r w:rsidRPr="004C426D">
        <w:rPr>
          <w:rFonts w:ascii="Arial" w:hAnsi="Arial" w:cs="Arial"/>
          <w:b/>
          <w:u w:val="single"/>
        </w:rPr>
        <w:t>; ni l</w:t>
      </w:r>
      <w:r w:rsidR="005A16D5" w:rsidRPr="004C426D">
        <w:rPr>
          <w:rFonts w:ascii="Arial" w:hAnsi="Arial" w:cs="Arial"/>
          <w:b/>
          <w:u w:val="single"/>
        </w:rPr>
        <w:t>os informes que las Diputadas y los Diputados Independientes, Grupos Parlamentarios o Coaliciones del Congreso, presenten sobre el uso y destino final de dichos recursos.</w:t>
      </w:r>
    </w:p>
    <w:p w14:paraId="37240803" w14:textId="475B52AA" w:rsidR="00DD4F93" w:rsidRPr="00DD4F93" w:rsidRDefault="00DD4F93" w:rsidP="00DD4F93">
      <w:pPr>
        <w:pStyle w:val="Prrafodelista"/>
        <w:numPr>
          <w:ilvl w:val="0"/>
          <w:numId w:val="5"/>
        </w:numPr>
        <w:spacing w:before="100" w:beforeAutospacing="1" w:after="100" w:afterAutospacing="1" w:line="360" w:lineRule="auto"/>
        <w:jc w:val="both"/>
        <w:rPr>
          <w:rFonts w:ascii="Arial" w:hAnsi="Arial" w:cs="Arial"/>
          <w:b/>
          <w:u w:val="single"/>
        </w:rPr>
      </w:pPr>
      <w:r>
        <w:rPr>
          <w:rFonts w:ascii="Arial" w:hAnsi="Arial" w:cs="Arial"/>
          <w:bCs/>
        </w:rPr>
        <w:t xml:space="preserve">Que el </w:t>
      </w:r>
      <w:r w:rsidRPr="00DD4F93">
        <w:rPr>
          <w:rFonts w:ascii="Arial" w:hAnsi="Arial" w:cs="Arial"/>
          <w:b/>
        </w:rPr>
        <w:t>documento que carga como informe semestral</w:t>
      </w:r>
      <w:r>
        <w:rPr>
          <w:rFonts w:ascii="Arial" w:hAnsi="Arial" w:cs="Arial"/>
          <w:bCs/>
        </w:rPr>
        <w:t xml:space="preserve">, </w:t>
      </w:r>
      <w:r w:rsidRPr="00DD4F93">
        <w:rPr>
          <w:rFonts w:ascii="Arial" w:hAnsi="Arial" w:cs="Arial"/>
          <w:b/>
        </w:rPr>
        <w:t xml:space="preserve">no se traduce en los </w:t>
      </w:r>
      <w:r w:rsidRPr="00DD4F93">
        <w:rPr>
          <w:rFonts w:ascii="Arial" w:hAnsi="Arial" w:cs="Arial"/>
          <w:b/>
        </w:rPr>
        <w:t xml:space="preserve">informes </w:t>
      </w:r>
      <w:r w:rsidRPr="00DD4F93">
        <w:rPr>
          <w:rFonts w:ascii="Arial" w:hAnsi="Arial" w:cs="Arial"/>
          <w:bCs/>
        </w:rPr>
        <w:t xml:space="preserve">que las Diputadas y los Diputados Independientes, Grupos Parlamentarios o Coaliciones del Congreso, </w:t>
      </w:r>
      <w:r>
        <w:rPr>
          <w:rFonts w:ascii="Arial" w:hAnsi="Arial" w:cs="Arial"/>
          <w:bCs/>
        </w:rPr>
        <w:t xml:space="preserve">deben </w:t>
      </w:r>
      <w:r w:rsidRPr="00DD4F93">
        <w:rPr>
          <w:rFonts w:ascii="Arial" w:hAnsi="Arial" w:cs="Arial"/>
          <w:bCs/>
        </w:rPr>
        <w:t>present</w:t>
      </w:r>
      <w:r>
        <w:rPr>
          <w:rFonts w:ascii="Arial" w:hAnsi="Arial" w:cs="Arial"/>
          <w:bCs/>
        </w:rPr>
        <w:t>ar</w:t>
      </w:r>
      <w:r w:rsidRPr="00DD4F93">
        <w:rPr>
          <w:rFonts w:ascii="Arial" w:hAnsi="Arial" w:cs="Arial"/>
          <w:bCs/>
        </w:rPr>
        <w:t xml:space="preserve"> </w:t>
      </w:r>
      <w:r w:rsidRPr="00DD4F93">
        <w:rPr>
          <w:rFonts w:ascii="Arial" w:hAnsi="Arial" w:cs="Arial"/>
          <w:b/>
        </w:rPr>
        <w:t>sobre el uso y destino final de dichos recursos</w:t>
      </w:r>
      <w:r w:rsidRPr="00DD4F93">
        <w:rPr>
          <w:rFonts w:ascii="Arial" w:hAnsi="Arial" w:cs="Arial"/>
          <w:bCs/>
        </w:rPr>
        <w:t>.</w:t>
      </w:r>
    </w:p>
    <w:p w14:paraId="6D8D9B13" w14:textId="5AC3056B" w:rsidR="00EC3EAC" w:rsidRDefault="00EC3EAC" w:rsidP="00955D46">
      <w:pPr>
        <w:spacing w:line="360" w:lineRule="auto"/>
        <w:ind w:right="-93"/>
        <w:jc w:val="both"/>
        <w:outlineLvl w:val="0"/>
        <w:rPr>
          <w:rFonts w:ascii="Arial" w:hAnsi="Arial" w:cs="Arial"/>
          <w:i/>
          <w:iCs/>
        </w:rPr>
      </w:pPr>
      <w:r>
        <w:rPr>
          <w:rFonts w:ascii="Arial" w:hAnsi="Arial" w:cs="Arial"/>
          <w:bCs/>
        </w:rPr>
        <w:t xml:space="preserve">Con lo cual, e independientemente que dichas omisiones pudieran ser materia de una denuncia por el probable incumplimiento de obligaciones de transparencia, </w:t>
      </w:r>
      <w:r w:rsidRPr="004C426D">
        <w:rPr>
          <w:rFonts w:ascii="Arial" w:hAnsi="Arial" w:cs="Arial"/>
          <w:b/>
        </w:rPr>
        <w:t>se logra concluir que con la información proporcionada a través del referido enlace electrónico, no se puede tener por satisfecha de manera completa la solicitud de información</w:t>
      </w:r>
      <w:r>
        <w:rPr>
          <w:rFonts w:ascii="Arial" w:hAnsi="Arial" w:cs="Arial"/>
          <w:bCs/>
        </w:rPr>
        <w:t xml:space="preserve">; pues si bien es cierto, de aquel vínculo </w:t>
      </w:r>
      <w:r w:rsidRPr="004C426D">
        <w:rPr>
          <w:rFonts w:ascii="Arial" w:hAnsi="Arial" w:cs="Arial"/>
          <w:b/>
        </w:rPr>
        <w:t>si se desprende el monto total del recurso asignado y el monto total del recurso ejercido para el periodo de septiembre-diciembre de 2021</w:t>
      </w:r>
      <w:r>
        <w:rPr>
          <w:rFonts w:ascii="Arial" w:hAnsi="Arial" w:cs="Arial"/>
          <w:bCs/>
        </w:rPr>
        <w:t>,</w:t>
      </w:r>
      <w:r w:rsidR="004C426D" w:rsidRPr="004C426D">
        <w:rPr>
          <w:rFonts w:ascii="Arial" w:hAnsi="Arial" w:cs="Arial"/>
          <w:b/>
        </w:rPr>
        <w:t xml:space="preserve"> lo cual atiende </w:t>
      </w:r>
      <w:r w:rsidR="004C426D" w:rsidRPr="004C426D">
        <w:rPr>
          <w:rFonts w:ascii="Arial" w:hAnsi="Arial" w:cs="Arial"/>
          <w:b/>
          <w:u w:val="single"/>
        </w:rPr>
        <w:t>parcialmente los requerimientos 1, 2, 3 y 4</w:t>
      </w:r>
      <w:r w:rsidR="004C426D" w:rsidRPr="004C426D">
        <w:rPr>
          <w:rFonts w:ascii="Arial" w:hAnsi="Arial" w:cs="Arial"/>
          <w:b/>
        </w:rPr>
        <w:t>,</w:t>
      </w:r>
      <w:r w:rsidR="004C426D">
        <w:rPr>
          <w:rFonts w:ascii="Arial" w:hAnsi="Arial" w:cs="Arial"/>
          <w:bCs/>
        </w:rPr>
        <w:t xml:space="preserve"> </w:t>
      </w:r>
      <w:r>
        <w:rPr>
          <w:rFonts w:ascii="Arial" w:hAnsi="Arial" w:cs="Arial"/>
          <w:bCs/>
        </w:rPr>
        <w:t xml:space="preserve"> no menos cierto es que, </w:t>
      </w:r>
      <w:r w:rsidR="002E7A5F" w:rsidRPr="00955D46">
        <w:rPr>
          <w:rFonts w:ascii="Arial" w:hAnsi="Arial" w:cs="Arial"/>
          <w:b/>
          <w:u w:val="single"/>
        </w:rPr>
        <w:t xml:space="preserve">no da respuesta </w:t>
      </w:r>
      <w:r w:rsidR="00955D46" w:rsidRPr="00955D46">
        <w:rPr>
          <w:rFonts w:ascii="Arial" w:hAnsi="Arial" w:cs="Arial"/>
          <w:b/>
          <w:u w:val="single"/>
        </w:rPr>
        <w:t>a la parte de dichos requerimientos</w:t>
      </w:r>
      <w:r w:rsidR="00955D46" w:rsidRPr="00955D46">
        <w:rPr>
          <w:rFonts w:ascii="Arial" w:hAnsi="Arial" w:cs="Arial"/>
          <w:b/>
        </w:rPr>
        <w:t xml:space="preserve"> </w:t>
      </w:r>
      <w:r w:rsidR="00955D46" w:rsidRPr="00955D46">
        <w:rPr>
          <w:rFonts w:ascii="Arial" w:hAnsi="Arial" w:cs="Arial"/>
          <w:b/>
        </w:rPr>
        <w:lastRenderedPageBreak/>
        <w:t xml:space="preserve">consistente en saber </w:t>
      </w:r>
      <w:r w:rsidR="00955D46" w:rsidRPr="00023012">
        <w:rPr>
          <w:rFonts w:ascii="Arial" w:hAnsi="Arial" w:cs="Arial"/>
          <w:b/>
          <w:u w:val="single"/>
        </w:rPr>
        <w:t>“</w:t>
      </w:r>
      <w:r w:rsidR="002E7A5F" w:rsidRPr="00023012">
        <w:rPr>
          <w:rFonts w:ascii="Arial" w:hAnsi="Arial" w:cs="Arial"/>
          <w:b/>
          <w:i/>
          <w:iCs/>
          <w:u w:val="single"/>
        </w:rPr>
        <w:t xml:space="preserve">cuánto de esos recursos fueron asignados, </w:t>
      </w:r>
      <w:r w:rsidR="002E7A5F" w:rsidRPr="00483A44">
        <w:rPr>
          <w:rFonts w:ascii="Arial" w:hAnsi="Arial" w:cs="Arial"/>
          <w:b/>
          <w:i/>
          <w:iCs/>
          <w:u w:val="single"/>
        </w:rPr>
        <w:t>ya sea mediante transferencia bancaria, depósito bancario, cheques o efectivo, a las cuentas de</w:t>
      </w:r>
      <w:r w:rsidR="002E7A5F" w:rsidRPr="00023012">
        <w:rPr>
          <w:rFonts w:ascii="Arial" w:hAnsi="Arial" w:cs="Arial"/>
          <w:b/>
          <w:i/>
          <w:iCs/>
          <w:u w:val="single"/>
        </w:rPr>
        <w:t xml:space="preserve"> los </w:t>
      </w:r>
      <w:r w:rsidR="002E7A5F" w:rsidRPr="00483A44">
        <w:rPr>
          <w:rFonts w:ascii="Arial" w:hAnsi="Arial" w:cs="Arial"/>
          <w:b/>
          <w:i/>
          <w:iCs/>
          <w:u w:val="single"/>
        </w:rPr>
        <w:t>Grupo</w:t>
      </w:r>
      <w:r w:rsidR="002E7A5F" w:rsidRPr="00023012">
        <w:rPr>
          <w:rFonts w:ascii="Arial" w:hAnsi="Arial" w:cs="Arial"/>
          <w:b/>
          <w:i/>
          <w:iCs/>
          <w:u w:val="single"/>
        </w:rPr>
        <w:t>s</w:t>
      </w:r>
      <w:r w:rsidR="002E7A5F" w:rsidRPr="00483A44">
        <w:rPr>
          <w:rFonts w:ascii="Arial" w:hAnsi="Arial" w:cs="Arial"/>
          <w:b/>
          <w:i/>
          <w:iCs/>
          <w:u w:val="single"/>
        </w:rPr>
        <w:t xml:space="preserve"> Parlamentario</w:t>
      </w:r>
      <w:r w:rsidR="002E7A5F" w:rsidRPr="00023012">
        <w:rPr>
          <w:rFonts w:ascii="Arial" w:hAnsi="Arial" w:cs="Arial"/>
          <w:b/>
          <w:i/>
          <w:iCs/>
          <w:u w:val="single"/>
        </w:rPr>
        <w:t>s de los partidos políticos: PRD, PRI, PVEM y PT</w:t>
      </w:r>
      <w:r w:rsidR="00955D46" w:rsidRPr="00023012">
        <w:rPr>
          <w:rFonts w:ascii="Arial" w:hAnsi="Arial" w:cs="Arial"/>
          <w:b/>
          <w:i/>
          <w:iCs/>
          <w:u w:val="single"/>
        </w:rPr>
        <w:t>”</w:t>
      </w:r>
      <w:r w:rsidR="002E7A5F" w:rsidRPr="00483A44">
        <w:rPr>
          <w:rFonts w:ascii="Arial" w:hAnsi="Arial" w:cs="Arial"/>
          <w:i/>
          <w:iCs/>
        </w:rPr>
        <w:t xml:space="preserve"> </w:t>
      </w:r>
      <w:r w:rsidR="002E7A5F">
        <w:rPr>
          <w:rFonts w:ascii="Arial" w:hAnsi="Arial" w:cs="Arial"/>
          <w:i/>
          <w:iCs/>
        </w:rPr>
        <w:t xml:space="preserve">(lo cual incluso como ya se analizó, como obligación de transparecia debe publicar, al exigirse </w:t>
      </w:r>
      <w:r w:rsidR="002E7A5F" w:rsidRPr="00955D46">
        <w:rPr>
          <w:rFonts w:ascii="Arial" w:hAnsi="Arial" w:cs="Arial"/>
          <w:b/>
        </w:rPr>
        <w:t>los procesos de asignación de dichos recursos</w:t>
      </w:r>
      <w:r w:rsidR="002E7A5F">
        <w:rPr>
          <w:rFonts w:ascii="Arial" w:hAnsi="Arial" w:cs="Arial"/>
          <w:bCs/>
        </w:rPr>
        <w:t>)</w:t>
      </w:r>
    </w:p>
    <w:p w14:paraId="190A6010" w14:textId="7C2C7C64" w:rsidR="00EC3EAC" w:rsidRPr="00405E67" w:rsidRDefault="002E7A5F" w:rsidP="00EC3EAC">
      <w:pPr>
        <w:spacing w:before="100" w:beforeAutospacing="1" w:after="100" w:afterAutospacing="1" w:line="360" w:lineRule="auto"/>
        <w:jc w:val="both"/>
        <w:rPr>
          <w:rFonts w:ascii="ArialMT" w:hAnsi="ArialMT"/>
          <w:b/>
          <w:bCs/>
          <w:i/>
          <w:iCs/>
          <w:u w:val="single"/>
        </w:rPr>
      </w:pPr>
      <w:r>
        <w:rPr>
          <w:rFonts w:ascii="ArialMT" w:hAnsi="ArialMT"/>
        </w:rPr>
        <w:t xml:space="preserve">Por otra parte, </w:t>
      </w:r>
      <w:r w:rsidR="00CE659F">
        <w:rPr>
          <w:rFonts w:ascii="ArialMT" w:hAnsi="ArialMT"/>
        </w:rPr>
        <w:t xml:space="preserve">el sujeto obligado fue </w:t>
      </w:r>
      <w:r w:rsidR="00CE659F" w:rsidRPr="00405E67">
        <w:rPr>
          <w:rFonts w:ascii="ArialMT" w:hAnsi="ArialMT"/>
          <w:b/>
          <w:bCs/>
          <w:u w:val="single"/>
        </w:rPr>
        <w:t>omiso en</w:t>
      </w:r>
      <w:r w:rsidR="00955D46" w:rsidRPr="00405E67">
        <w:rPr>
          <w:rFonts w:ascii="ArialMT" w:hAnsi="ArialMT"/>
          <w:b/>
          <w:bCs/>
          <w:u w:val="single"/>
        </w:rPr>
        <w:t xml:space="preserve"> dar respuesta a los requerimientos 1.1, 2.1, 3.1 y 4.1</w:t>
      </w:r>
      <w:r w:rsidR="00955D46">
        <w:rPr>
          <w:rFonts w:ascii="ArialMT" w:hAnsi="ArialMT"/>
        </w:rPr>
        <w:t>, pues no</w:t>
      </w:r>
      <w:r w:rsidR="00CE659F">
        <w:rPr>
          <w:rFonts w:ascii="ArialMT" w:hAnsi="ArialMT"/>
        </w:rPr>
        <w:t xml:space="preserve"> precis</w:t>
      </w:r>
      <w:r w:rsidR="00955D46">
        <w:rPr>
          <w:rFonts w:ascii="ArialMT" w:hAnsi="ArialMT"/>
        </w:rPr>
        <w:t>ó</w:t>
      </w:r>
      <w:r w:rsidR="00CE659F">
        <w:rPr>
          <w:rFonts w:ascii="ArialMT" w:hAnsi="ArialMT"/>
        </w:rPr>
        <w:t xml:space="preserve"> </w:t>
      </w:r>
      <w:r w:rsidR="00955D46" w:rsidRPr="00405E67">
        <w:rPr>
          <w:rFonts w:ascii="ArialMT" w:hAnsi="ArialMT"/>
          <w:b/>
          <w:bCs/>
          <w:i/>
          <w:iCs/>
          <w:u w:val="single"/>
        </w:rPr>
        <w:t>“</w:t>
      </w:r>
      <w:r w:rsidR="00CE659F" w:rsidRPr="00405E67">
        <w:rPr>
          <w:rFonts w:ascii="ArialMT" w:hAnsi="ArialMT"/>
          <w:b/>
          <w:bCs/>
          <w:i/>
          <w:iCs/>
          <w:u w:val="single"/>
        </w:rPr>
        <w:t xml:space="preserve">si </w:t>
      </w:r>
      <w:r w:rsidR="00EC3EAC" w:rsidRPr="00405E67">
        <w:rPr>
          <w:rFonts w:ascii="ArialMT" w:hAnsi="ArialMT"/>
          <w:b/>
          <w:bCs/>
          <w:i/>
          <w:iCs/>
          <w:u w:val="single"/>
        </w:rPr>
        <w:t xml:space="preserve">dichos recursos </w:t>
      </w:r>
      <w:r w:rsidR="00EC3EAC" w:rsidRPr="002E011A">
        <w:rPr>
          <w:rFonts w:ascii="ArialMT" w:hAnsi="ArialMT"/>
          <w:b/>
          <w:bCs/>
          <w:i/>
          <w:iCs/>
          <w:u w:val="single"/>
        </w:rPr>
        <w:t>fueron entregados a las cuentas de</w:t>
      </w:r>
      <w:r w:rsidR="00EC3EAC" w:rsidRPr="00405E67">
        <w:rPr>
          <w:rFonts w:ascii="ArialMT" w:hAnsi="ArialMT"/>
          <w:b/>
          <w:bCs/>
          <w:i/>
          <w:iCs/>
          <w:u w:val="single"/>
        </w:rPr>
        <w:t xml:space="preserve"> dichos</w:t>
      </w:r>
      <w:r w:rsidR="00EC3EAC" w:rsidRPr="002E011A">
        <w:rPr>
          <w:rFonts w:ascii="ArialMT" w:hAnsi="ArialMT"/>
          <w:b/>
          <w:bCs/>
          <w:i/>
          <w:iCs/>
          <w:u w:val="single"/>
        </w:rPr>
        <w:t xml:space="preserve"> </w:t>
      </w:r>
      <w:r w:rsidR="00EC3EAC" w:rsidRPr="00405E67">
        <w:rPr>
          <w:rFonts w:ascii="ArialMT" w:hAnsi="ArialMT"/>
          <w:b/>
          <w:bCs/>
          <w:i/>
          <w:iCs/>
          <w:u w:val="single"/>
        </w:rPr>
        <w:t>g</w:t>
      </w:r>
      <w:r w:rsidR="00EC3EAC" w:rsidRPr="002E011A">
        <w:rPr>
          <w:rFonts w:ascii="ArialMT" w:hAnsi="ArialMT"/>
          <w:b/>
          <w:bCs/>
          <w:i/>
          <w:iCs/>
          <w:u w:val="single"/>
        </w:rPr>
        <w:t>rupo</w:t>
      </w:r>
      <w:r w:rsidR="00EC3EAC" w:rsidRPr="00405E67">
        <w:rPr>
          <w:rFonts w:ascii="ArialMT" w:hAnsi="ArialMT"/>
          <w:b/>
          <w:bCs/>
          <w:i/>
          <w:iCs/>
          <w:u w:val="single"/>
        </w:rPr>
        <w:t>s</w:t>
      </w:r>
      <w:r w:rsidR="00EC3EAC" w:rsidRPr="002E011A">
        <w:rPr>
          <w:rFonts w:ascii="ArialMT" w:hAnsi="ArialMT"/>
          <w:b/>
          <w:bCs/>
          <w:i/>
          <w:iCs/>
          <w:u w:val="single"/>
        </w:rPr>
        <w:t xml:space="preserve"> </w:t>
      </w:r>
      <w:r w:rsidR="00EC3EAC" w:rsidRPr="00405E67">
        <w:rPr>
          <w:rFonts w:ascii="ArialMT" w:hAnsi="ArialMT"/>
          <w:b/>
          <w:bCs/>
          <w:i/>
          <w:iCs/>
          <w:u w:val="single"/>
        </w:rPr>
        <w:t>p</w:t>
      </w:r>
      <w:r w:rsidR="00EC3EAC" w:rsidRPr="002E011A">
        <w:rPr>
          <w:rFonts w:ascii="ArialMT" w:hAnsi="ArialMT"/>
          <w:b/>
          <w:bCs/>
          <w:i/>
          <w:iCs/>
          <w:u w:val="single"/>
        </w:rPr>
        <w:t>arlamentario</w:t>
      </w:r>
      <w:r w:rsidR="00EC3EAC" w:rsidRPr="00405E67">
        <w:rPr>
          <w:rFonts w:ascii="ArialMT" w:hAnsi="ArialMT"/>
          <w:b/>
          <w:bCs/>
          <w:i/>
          <w:iCs/>
          <w:u w:val="single"/>
        </w:rPr>
        <w:t>s</w:t>
      </w:r>
      <w:r w:rsidR="00EC3EAC" w:rsidRPr="002E011A">
        <w:rPr>
          <w:rFonts w:ascii="ArialMT" w:hAnsi="ArialMT"/>
          <w:b/>
          <w:bCs/>
          <w:i/>
          <w:iCs/>
          <w:u w:val="single"/>
        </w:rPr>
        <w:t>, o a las cuentas personales de los diputados integrantes de es</w:t>
      </w:r>
      <w:r w:rsidR="00EC3EAC" w:rsidRPr="00405E67">
        <w:rPr>
          <w:rFonts w:ascii="ArialMT" w:hAnsi="ArialMT"/>
          <w:b/>
          <w:bCs/>
          <w:i/>
          <w:iCs/>
          <w:u w:val="single"/>
        </w:rPr>
        <w:t>os</w:t>
      </w:r>
      <w:r w:rsidR="00EC3EAC" w:rsidRPr="002E011A">
        <w:rPr>
          <w:rFonts w:ascii="ArialMT" w:hAnsi="ArialMT"/>
          <w:b/>
          <w:bCs/>
          <w:i/>
          <w:iCs/>
          <w:u w:val="single"/>
        </w:rPr>
        <w:t xml:space="preserve"> grupo</w:t>
      </w:r>
      <w:r w:rsidR="00EC3EAC" w:rsidRPr="00405E67">
        <w:rPr>
          <w:rFonts w:ascii="ArialMT" w:hAnsi="ArialMT"/>
          <w:b/>
          <w:bCs/>
          <w:i/>
          <w:iCs/>
          <w:u w:val="single"/>
        </w:rPr>
        <w:t>s</w:t>
      </w:r>
      <w:r w:rsidR="00EC3EAC" w:rsidRPr="002E011A">
        <w:rPr>
          <w:rFonts w:ascii="ArialMT" w:hAnsi="ArialMT"/>
          <w:b/>
          <w:bCs/>
          <w:i/>
          <w:iCs/>
          <w:u w:val="single"/>
        </w:rPr>
        <w:t xml:space="preserve"> parlamentario</w:t>
      </w:r>
      <w:r w:rsidR="00EC3EAC" w:rsidRPr="00405E67">
        <w:rPr>
          <w:rFonts w:ascii="ArialMT" w:hAnsi="ArialMT"/>
          <w:b/>
          <w:bCs/>
          <w:i/>
          <w:iCs/>
          <w:u w:val="single"/>
        </w:rPr>
        <w:t>s</w:t>
      </w:r>
      <w:r w:rsidR="00955D46" w:rsidRPr="00405E67">
        <w:rPr>
          <w:rFonts w:ascii="ArialMT" w:hAnsi="ArialMT"/>
          <w:b/>
          <w:bCs/>
          <w:i/>
          <w:iCs/>
          <w:u w:val="single"/>
        </w:rPr>
        <w:t>”</w:t>
      </w:r>
      <w:r w:rsidR="00EC3EAC" w:rsidRPr="00405E67">
        <w:rPr>
          <w:rFonts w:ascii="ArialMT" w:hAnsi="ArialMT"/>
          <w:b/>
          <w:bCs/>
          <w:i/>
          <w:iCs/>
          <w:u w:val="single"/>
        </w:rPr>
        <w:t>.</w:t>
      </w:r>
      <w:r w:rsidR="00EC3EAC" w:rsidRPr="002E011A">
        <w:rPr>
          <w:rFonts w:ascii="ArialMT" w:hAnsi="ArialMT"/>
          <w:b/>
          <w:bCs/>
          <w:i/>
          <w:iCs/>
          <w:u w:val="single"/>
        </w:rPr>
        <w:t xml:space="preserve"> </w:t>
      </w:r>
    </w:p>
    <w:p w14:paraId="55921352" w14:textId="30E4A25D" w:rsidR="004E0F07" w:rsidRPr="00CE659F" w:rsidRDefault="00CE659F" w:rsidP="00AA79B4">
      <w:pPr>
        <w:spacing w:before="100" w:beforeAutospacing="1" w:after="100" w:afterAutospacing="1" w:line="360" w:lineRule="auto"/>
        <w:jc w:val="both"/>
        <w:rPr>
          <w:rFonts w:ascii="ArialMT" w:hAnsi="ArialMT"/>
        </w:rPr>
      </w:pPr>
      <w:r>
        <w:rPr>
          <w:rFonts w:ascii="ArialMT" w:hAnsi="ArialMT"/>
        </w:rPr>
        <w:t xml:space="preserve">De igual manera, de la respuesta otorgada, </w:t>
      </w:r>
      <w:r w:rsidRPr="00405E67">
        <w:rPr>
          <w:rFonts w:ascii="ArialMT" w:hAnsi="ArialMT"/>
          <w:b/>
          <w:bCs/>
          <w:u w:val="single"/>
        </w:rPr>
        <w:t xml:space="preserve">tampoco se desprendió pronunciamiento del sujeto obligado respecto </w:t>
      </w:r>
      <w:r w:rsidR="00955D46" w:rsidRPr="00405E67">
        <w:rPr>
          <w:rFonts w:ascii="ArialMT" w:hAnsi="ArialMT"/>
          <w:b/>
          <w:bCs/>
          <w:u w:val="single"/>
        </w:rPr>
        <w:t>al requerimiento 5</w:t>
      </w:r>
      <w:r w:rsidR="00955D46">
        <w:rPr>
          <w:rFonts w:ascii="ArialMT" w:hAnsi="ArialMT"/>
        </w:rPr>
        <w:t xml:space="preserve">, es decir, con relación </w:t>
      </w:r>
      <w:r>
        <w:rPr>
          <w:rFonts w:ascii="ArialMT" w:hAnsi="ArialMT"/>
        </w:rPr>
        <w:t>a la</w:t>
      </w:r>
      <w:r w:rsidR="00EC3EAC">
        <w:rPr>
          <w:rFonts w:ascii="ArialMT" w:hAnsi="ArialMT"/>
        </w:rPr>
        <w:t xml:space="preserve"> </w:t>
      </w:r>
      <w:r w:rsidR="00EC3EAC" w:rsidRPr="00405E67">
        <w:rPr>
          <w:rFonts w:ascii="ArialMT" w:hAnsi="ArialMT"/>
          <w:b/>
          <w:bCs/>
          <w:i/>
          <w:iCs/>
          <w:u w:val="single"/>
        </w:rPr>
        <w:t xml:space="preserve">copia de </w:t>
      </w:r>
      <w:r w:rsidR="00EC3EAC" w:rsidRPr="006F0093">
        <w:rPr>
          <w:rFonts w:ascii="ArialMT" w:hAnsi="ArialMT"/>
          <w:b/>
          <w:bCs/>
          <w:i/>
          <w:iCs/>
          <w:u w:val="single"/>
        </w:rPr>
        <w:t>los informes semestrales de los recursos asignados a cada grupo y/o asociación parlamentaria para el año 2021, así como el respectivo informe de auditoría que realizó a los Grupos Parlamentarios, de acuerdo a la obligación prevista en el art</w:t>
      </w:r>
      <w:r w:rsidR="00EC3EAC" w:rsidRPr="00405E67">
        <w:rPr>
          <w:rFonts w:ascii="ArialMT" w:hAnsi="ArialMT"/>
          <w:b/>
          <w:bCs/>
          <w:i/>
          <w:iCs/>
          <w:u w:val="single"/>
        </w:rPr>
        <w:t>ículo</w:t>
      </w:r>
      <w:r w:rsidR="00EC3EAC" w:rsidRPr="006F0093">
        <w:rPr>
          <w:rFonts w:ascii="ArialMT" w:hAnsi="ArialMT"/>
          <w:b/>
          <w:bCs/>
          <w:i/>
          <w:iCs/>
          <w:u w:val="single"/>
        </w:rPr>
        <w:t xml:space="preserve"> 499 del Reglamento</w:t>
      </w:r>
      <w:r w:rsidR="00EC3EAC" w:rsidRPr="00405E67">
        <w:rPr>
          <w:rFonts w:ascii="ArialMT" w:hAnsi="ArialMT"/>
          <w:b/>
          <w:bCs/>
          <w:i/>
          <w:iCs/>
          <w:u w:val="single"/>
        </w:rPr>
        <w:t xml:space="preserve"> del Congreso</w:t>
      </w:r>
      <w:r w:rsidR="008D7E4E">
        <w:rPr>
          <w:rStyle w:val="Refdenotaalpie"/>
          <w:rFonts w:ascii="ArialMT" w:hAnsi="ArialMT"/>
        </w:rPr>
        <w:footnoteReference w:id="4"/>
      </w:r>
      <w:r>
        <w:rPr>
          <w:rFonts w:ascii="ArialMT" w:hAnsi="ArialMT"/>
        </w:rPr>
        <w:t>; pues solo preciso que no era compe</w:t>
      </w:r>
      <w:r w:rsidR="00405E67">
        <w:rPr>
          <w:rFonts w:ascii="ArialMT" w:hAnsi="ArialMT"/>
        </w:rPr>
        <w:t>te</w:t>
      </w:r>
      <w:r>
        <w:rPr>
          <w:rFonts w:ascii="ArialMT" w:hAnsi="ArialMT"/>
        </w:rPr>
        <w:t xml:space="preserve">ncia de la unidad administrativa que respondió, </w:t>
      </w:r>
      <w:r w:rsidRPr="00955D46">
        <w:rPr>
          <w:rFonts w:ascii="ArialMT" w:hAnsi="ArialMT"/>
          <w:b/>
          <w:bCs/>
        </w:rPr>
        <w:t>sin turnarse la solicitud a la Contraloría</w:t>
      </w:r>
      <w:r w:rsidR="00A33D10">
        <w:rPr>
          <w:rFonts w:ascii="ArialMT" w:hAnsi="ArialMT"/>
          <w:b/>
          <w:bCs/>
        </w:rPr>
        <w:t xml:space="preserve"> Interna</w:t>
      </w:r>
      <w:r w:rsidRPr="00955D46">
        <w:rPr>
          <w:rFonts w:ascii="ArialMT" w:hAnsi="ArialMT"/>
          <w:b/>
          <w:bCs/>
        </w:rPr>
        <w:t xml:space="preserve"> del sujeto obligado</w:t>
      </w:r>
      <w:r>
        <w:rPr>
          <w:rFonts w:ascii="ArialMT" w:hAnsi="ArialMT"/>
        </w:rPr>
        <w:t>; e incluso tambien destac</w:t>
      </w:r>
      <w:r w:rsidR="00405E67">
        <w:rPr>
          <w:rFonts w:ascii="ArialMT" w:hAnsi="ArialMT"/>
        </w:rPr>
        <w:t>á</w:t>
      </w:r>
      <w:r>
        <w:rPr>
          <w:rFonts w:ascii="ArialMT" w:hAnsi="ArialMT"/>
        </w:rPr>
        <w:t>ndo</w:t>
      </w:r>
      <w:r w:rsidR="00405E67">
        <w:rPr>
          <w:rFonts w:ascii="ArialMT" w:hAnsi="ArialMT"/>
        </w:rPr>
        <w:t>se</w:t>
      </w:r>
      <w:r>
        <w:rPr>
          <w:rFonts w:ascii="ArialMT" w:hAnsi="ArialMT"/>
        </w:rPr>
        <w:t xml:space="preserve"> que</w:t>
      </w:r>
      <w:r w:rsidR="00955D46">
        <w:rPr>
          <w:rFonts w:ascii="ArialMT" w:hAnsi="ArialMT"/>
        </w:rPr>
        <w:t>,</w:t>
      </w:r>
      <w:r>
        <w:rPr>
          <w:rFonts w:ascii="ArialMT" w:hAnsi="ArialMT"/>
        </w:rPr>
        <w:t xml:space="preserve"> </w:t>
      </w:r>
      <w:r w:rsidRPr="00955D46">
        <w:rPr>
          <w:rFonts w:ascii="ArialMT" w:hAnsi="ArialMT"/>
          <w:b/>
          <w:bCs/>
        </w:rPr>
        <w:t xml:space="preserve">los </w:t>
      </w:r>
      <w:r w:rsidRPr="00955D46">
        <w:rPr>
          <w:rFonts w:ascii="ArialMT" w:hAnsi="ArialMT"/>
          <w:b/>
          <w:bCs/>
        </w:rPr>
        <w:lastRenderedPageBreak/>
        <w:t>referidos informes semestrales tambien forma parte de la obligación de transparencia</w:t>
      </w:r>
      <w:r>
        <w:rPr>
          <w:rFonts w:ascii="ArialMT" w:hAnsi="ArialMT"/>
        </w:rPr>
        <w:t xml:space="preserve"> analizada.</w:t>
      </w:r>
    </w:p>
    <w:p w14:paraId="2A725B5C" w14:textId="62DB5755" w:rsidR="00625D1B" w:rsidRPr="00246F91" w:rsidRDefault="00625D1B" w:rsidP="00625D1B">
      <w:pPr>
        <w:spacing w:before="100" w:beforeAutospacing="1" w:after="100" w:afterAutospacing="1" w:line="360" w:lineRule="auto"/>
        <w:jc w:val="both"/>
        <w:rPr>
          <w:rFonts w:ascii="Arial" w:hAnsi="Arial" w:cs="Arial"/>
          <w:color w:val="000000"/>
          <w:lang w:val="es-ES"/>
        </w:rPr>
      </w:pPr>
      <w:r w:rsidRPr="00246F91">
        <w:rPr>
          <w:rFonts w:ascii="Arial" w:hAnsi="Arial" w:cs="Arial"/>
          <w:lang w:val="es-ES"/>
        </w:rPr>
        <w:t xml:space="preserve">En virtud de todo lo analizado, se concluye que el agravio hecho valer por la persona recurrente resulta PARCIALMENTE FUNDADO toda vez que, es claro </w:t>
      </w:r>
      <w:r w:rsidRPr="00246F91">
        <w:rPr>
          <w:rFonts w:ascii="Arial" w:hAnsi="Arial" w:cs="Arial"/>
        </w:rPr>
        <w:t>que el sujeto obligado no dio respuesta puntual, exhaustiva y congruente a cada uno de los requerimientos que integraron la solicitud de información</w:t>
      </w:r>
      <w:r w:rsidRPr="00246F91">
        <w:rPr>
          <w:rFonts w:ascii="Arial" w:hAnsi="Arial" w:cs="Arial"/>
          <w:color w:val="000000"/>
          <w:lang w:val="es-ES"/>
        </w:rPr>
        <w:t xml:space="preserve">, pues su contestación devino incompleta; incumpliendo con lo establecido </w:t>
      </w:r>
      <w:r w:rsidRPr="00246F91">
        <w:rPr>
          <w:rFonts w:ascii="Arial" w:hAnsi="Arial" w:cs="Arial"/>
          <w:bCs/>
        </w:rPr>
        <w:t>en los artículos 24 fracciones I y II, 208, 211 y 219 de la Ley de Transparencia.</w:t>
      </w:r>
    </w:p>
    <w:p w14:paraId="00279F9C" w14:textId="634178F7" w:rsidR="00625D1B" w:rsidRDefault="00625D1B" w:rsidP="00625D1B">
      <w:pPr>
        <w:tabs>
          <w:tab w:val="left" w:pos="1134"/>
        </w:tabs>
        <w:autoSpaceDE w:val="0"/>
        <w:autoSpaceDN w:val="0"/>
        <w:adjustRightInd w:val="0"/>
        <w:spacing w:line="360" w:lineRule="auto"/>
        <w:jc w:val="both"/>
        <w:rPr>
          <w:rFonts w:ascii="Arial" w:hAnsi="Arial" w:cs="Arial"/>
          <w:bCs/>
        </w:rPr>
      </w:pPr>
      <w:r w:rsidRPr="00246F91">
        <w:rPr>
          <w:rFonts w:ascii="Arial" w:eastAsia="Calibri" w:hAnsi="Arial" w:cs="Arial"/>
          <w:bCs/>
          <w:iCs/>
        </w:rPr>
        <w:t>En consecuencia, de lo anterior, es claro que</w:t>
      </w:r>
      <w:r w:rsidRPr="00246F91">
        <w:rPr>
          <w:rFonts w:ascii="Arial" w:hAnsi="Arial" w:cs="Arial"/>
          <w:bCs/>
        </w:rPr>
        <w:t xml:space="preserve">, de la lectura efectuada entre la solicitud de información y la respuesta emitida por el sujeto obligado, es incuestionable que incumplió la Ley de Transparencia; traduciendo su respuesta en un acto administrativo </w:t>
      </w:r>
      <w:r w:rsidRPr="00246F91">
        <w:rPr>
          <w:rFonts w:ascii="Arial" w:hAnsi="Arial" w:cs="Arial"/>
          <w:bCs/>
          <w:lang w:val="es-ES"/>
        </w:rPr>
        <w:t>que no puede ser considerado válido, pues este carece</w:t>
      </w:r>
      <w:r w:rsidRPr="00246F91">
        <w:rPr>
          <w:rFonts w:ascii="Arial" w:hAnsi="Arial" w:cs="Arial"/>
          <w:bCs/>
        </w:rPr>
        <w:t xml:space="preserve"> de fundamentación, motivación, congruencia y exhaustividad; aunado al hecho de que el mismo no fue emitido de conformidad con el procedimiento que la ley de la materia establece para el trámite de las solicitudes de información pública; características </w:t>
      </w:r>
      <w:r w:rsidRPr="00246F91">
        <w:rPr>
          <w:rFonts w:ascii="Arial" w:hAnsi="Arial" w:cs="Arial"/>
          <w:bCs/>
          <w:i/>
        </w:rPr>
        <w:t>“sine quanon”</w:t>
      </w:r>
      <w:r w:rsidRPr="00246F91">
        <w:rPr>
          <w:rFonts w:ascii="Arial" w:hAnsi="Arial" w:cs="Arial"/>
          <w:bCs/>
        </w:rPr>
        <w:t xml:space="preserve"> que todo acto administrativo debe reunir de conformidad con lo previsto en la fracciones VIII, IX y X del artículo 6 de la Ley de Procedimiento Administrativo de la Ciudad de México, de aplicación supletoria a la Ley de la materia de acuerdo a lo previsto en su artículo 10; y el cual a la letra establece:</w:t>
      </w:r>
    </w:p>
    <w:p w14:paraId="61CA8993" w14:textId="77777777" w:rsidR="001C6873" w:rsidRPr="00246F91" w:rsidRDefault="001C6873" w:rsidP="00625D1B">
      <w:pPr>
        <w:tabs>
          <w:tab w:val="left" w:pos="1134"/>
        </w:tabs>
        <w:autoSpaceDE w:val="0"/>
        <w:autoSpaceDN w:val="0"/>
        <w:adjustRightInd w:val="0"/>
        <w:spacing w:line="360" w:lineRule="auto"/>
        <w:jc w:val="both"/>
        <w:rPr>
          <w:rFonts w:ascii="Arial" w:hAnsi="Arial" w:cs="Arial"/>
          <w:bCs/>
        </w:rPr>
      </w:pPr>
    </w:p>
    <w:p w14:paraId="0B22C638" w14:textId="77777777" w:rsidR="00625D1B" w:rsidRPr="00246F91" w:rsidRDefault="00625D1B" w:rsidP="00625D1B">
      <w:pPr>
        <w:shd w:val="clear" w:color="auto" w:fill="FFFFFF"/>
        <w:autoSpaceDE w:val="0"/>
        <w:autoSpaceDN w:val="0"/>
        <w:adjustRightInd w:val="0"/>
        <w:ind w:left="567" w:right="567"/>
        <w:contextualSpacing/>
        <w:jc w:val="both"/>
        <w:rPr>
          <w:rFonts w:ascii="Arial" w:hAnsi="Arial" w:cs="Arial"/>
          <w:sz w:val="20"/>
          <w:szCs w:val="20"/>
        </w:rPr>
      </w:pPr>
      <w:r w:rsidRPr="00246F91">
        <w:rPr>
          <w:rFonts w:ascii="Arial" w:hAnsi="Arial" w:cs="Arial"/>
          <w:sz w:val="20"/>
          <w:szCs w:val="20"/>
        </w:rPr>
        <w:t xml:space="preserve">Artículo 6º.- Se considerarán válidos los actos administrativos que reúnan los siguientes elementos: </w:t>
      </w:r>
    </w:p>
    <w:p w14:paraId="501AFBB4" w14:textId="77777777" w:rsidR="00625D1B" w:rsidRPr="00246F91" w:rsidRDefault="00625D1B" w:rsidP="00625D1B">
      <w:pPr>
        <w:shd w:val="clear" w:color="auto" w:fill="FFFFFF"/>
        <w:autoSpaceDE w:val="0"/>
        <w:autoSpaceDN w:val="0"/>
        <w:adjustRightInd w:val="0"/>
        <w:ind w:left="567" w:right="567"/>
        <w:contextualSpacing/>
        <w:jc w:val="both"/>
        <w:rPr>
          <w:rFonts w:ascii="Arial" w:hAnsi="Arial" w:cs="Arial"/>
          <w:iCs/>
          <w:sz w:val="20"/>
          <w:szCs w:val="20"/>
        </w:rPr>
      </w:pPr>
      <w:r w:rsidRPr="00246F91">
        <w:rPr>
          <w:rFonts w:ascii="Arial" w:hAnsi="Arial" w:cs="Arial"/>
          <w:iCs/>
          <w:sz w:val="20"/>
          <w:szCs w:val="20"/>
        </w:rPr>
        <w:t xml:space="preserve">… </w:t>
      </w:r>
    </w:p>
    <w:p w14:paraId="36371ACC" w14:textId="77777777" w:rsidR="00625D1B" w:rsidRPr="00246F91" w:rsidRDefault="00625D1B" w:rsidP="00625D1B">
      <w:pPr>
        <w:shd w:val="clear" w:color="auto" w:fill="FFFFFF"/>
        <w:autoSpaceDE w:val="0"/>
        <w:autoSpaceDN w:val="0"/>
        <w:adjustRightInd w:val="0"/>
        <w:ind w:left="567" w:right="567"/>
        <w:contextualSpacing/>
        <w:jc w:val="both"/>
        <w:rPr>
          <w:rFonts w:ascii="Arial" w:hAnsi="Arial" w:cs="Arial"/>
          <w:iCs/>
          <w:sz w:val="20"/>
          <w:szCs w:val="20"/>
        </w:rPr>
      </w:pPr>
      <w:r w:rsidRPr="00246F91">
        <w:rPr>
          <w:rFonts w:ascii="Arial" w:hAnsi="Arial" w:cs="Arial"/>
          <w:iCs/>
          <w:sz w:val="20"/>
          <w:szCs w:val="20"/>
        </w:rPr>
        <w:t xml:space="preserve">VIII. </w:t>
      </w:r>
      <w:r w:rsidRPr="00246F91">
        <w:rPr>
          <w:rFonts w:ascii="Arial" w:hAnsi="Arial" w:cs="Arial"/>
          <w:b/>
          <w:iCs/>
          <w:sz w:val="20"/>
          <w:szCs w:val="20"/>
        </w:rPr>
        <w:t>Estar fundado y motivado</w:t>
      </w:r>
      <w:r w:rsidRPr="00246F91">
        <w:rPr>
          <w:rFonts w:ascii="Arial" w:hAnsi="Arial" w:cs="Arial"/>
          <w:iCs/>
          <w:sz w:val="20"/>
          <w:szCs w:val="20"/>
        </w:rPr>
        <w:t>, es decir, citar con precisión el o los preceptos legales aplicables, así como las circunstancias especiales, razones particulares o causas inmediatas que se hayan tenido en consideración para la emisión del acto, debiendo existir una adecuación entre los motivos aducidos y las normas aplicadas al caso y constar en el propio acto administrativo;</w:t>
      </w:r>
    </w:p>
    <w:p w14:paraId="7B0BDCAC" w14:textId="77777777" w:rsidR="00625D1B" w:rsidRPr="00246F91" w:rsidRDefault="00625D1B" w:rsidP="00625D1B">
      <w:pPr>
        <w:shd w:val="clear" w:color="auto" w:fill="FFFFFF"/>
        <w:autoSpaceDE w:val="0"/>
        <w:autoSpaceDN w:val="0"/>
        <w:adjustRightInd w:val="0"/>
        <w:ind w:left="567" w:right="567"/>
        <w:contextualSpacing/>
        <w:jc w:val="both"/>
        <w:rPr>
          <w:rFonts w:ascii="Arial" w:hAnsi="Arial" w:cs="Arial"/>
          <w:iCs/>
          <w:sz w:val="20"/>
          <w:szCs w:val="20"/>
        </w:rPr>
      </w:pPr>
    </w:p>
    <w:p w14:paraId="111DA727" w14:textId="77777777" w:rsidR="00625D1B" w:rsidRPr="00246F91" w:rsidRDefault="00625D1B" w:rsidP="00625D1B">
      <w:pPr>
        <w:shd w:val="clear" w:color="auto" w:fill="FFFFFF"/>
        <w:autoSpaceDE w:val="0"/>
        <w:autoSpaceDN w:val="0"/>
        <w:adjustRightInd w:val="0"/>
        <w:ind w:left="567" w:right="567"/>
        <w:contextualSpacing/>
        <w:jc w:val="both"/>
        <w:rPr>
          <w:rFonts w:ascii="Arial" w:hAnsi="Arial" w:cs="Arial"/>
          <w:b/>
          <w:iCs/>
          <w:sz w:val="20"/>
          <w:szCs w:val="20"/>
        </w:rPr>
      </w:pPr>
      <w:r w:rsidRPr="00246F91">
        <w:rPr>
          <w:rFonts w:ascii="Arial" w:hAnsi="Arial" w:cs="Arial"/>
          <w:iCs/>
          <w:sz w:val="20"/>
          <w:szCs w:val="20"/>
        </w:rPr>
        <w:t xml:space="preserve">IX. </w:t>
      </w:r>
      <w:r w:rsidRPr="00246F91">
        <w:rPr>
          <w:rFonts w:ascii="Arial" w:hAnsi="Arial" w:cs="Arial"/>
          <w:b/>
          <w:iCs/>
          <w:sz w:val="20"/>
          <w:szCs w:val="20"/>
        </w:rPr>
        <w:t>Expedirse de conformidad con el procedimiento que establecen los ordenamientos aplicables y en su defecto, por lo dispuesto en esta Ley; y</w:t>
      </w:r>
    </w:p>
    <w:p w14:paraId="39A22F9A" w14:textId="77777777" w:rsidR="00625D1B" w:rsidRPr="00246F91" w:rsidRDefault="00625D1B" w:rsidP="00625D1B">
      <w:pPr>
        <w:shd w:val="clear" w:color="auto" w:fill="FFFFFF"/>
        <w:autoSpaceDE w:val="0"/>
        <w:autoSpaceDN w:val="0"/>
        <w:adjustRightInd w:val="0"/>
        <w:ind w:left="567" w:right="567"/>
        <w:contextualSpacing/>
        <w:jc w:val="both"/>
        <w:rPr>
          <w:rFonts w:ascii="Arial" w:hAnsi="Arial" w:cs="Arial"/>
          <w:iCs/>
          <w:sz w:val="20"/>
          <w:szCs w:val="20"/>
        </w:rPr>
      </w:pPr>
    </w:p>
    <w:p w14:paraId="1E08F5C6" w14:textId="77777777" w:rsidR="00625D1B" w:rsidRPr="00246F91" w:rsidRDefault="00625D1B" w:rsidP="00625D1B">
      <w:pPr>
        <w:shd w:val="clear" w:color="auto" w:fill="FFFFFF"/>
        <w:tabs>
          <w:tab w:val="left" w:pos="993"/>
        </w:tabs>
        <w:ind w:left="567" w:right="567"/>
        <w:contextualSpacing/>
        <w:jc w:val="both"/>
        <w:rPr>
          <w:rFonts w:ascii="Arial" w:hAnsi="Arial" w:cs="Arial"/>
          <w:iCs/>
          <w:sz w:val="20"/>
          <w:szCs w:val="20"/>
        </w:rPr>
      </w:pPr>
      <w:r w:rsidRPr="00246F91">
        <w:rPr>
          <w:rFonts w:ascii="Arial" w:hAnsi="Arial" w:cs="Arial"/>
          <w:iCs/>
          <w:sz w:val="20"/>
          <w:szCs w:val="20"/>
        </w:rPr>
        <w:t xml:space="preserve">X. Expedirse de manera congruente con lo solicitado y </w:t>
      </w:r>
      <w:r w:rsidRPr="00246F91">
        <w:rPr>
          <w:rFonts w:ascii="Arial" w:hAnsi="Arial" w:cs="Arial"/>
          <w:b/>
          <w:bCs/>
          <w:iCs/>
          <w:sz w:val="20"/>
          <w:szCs w:val="20"/>
        </w:rPr>
        <w:t xml:space="preserve">resolver expresamente todos los puntos propuestos por los interesados </w:t>
      </w:r>
      <w:r w:rsidRPr="00246F91">
        <w:rPr>
          <w:rFonts w:ascii="Arial" w:hAnsi="Arial" w:cs="Arial"/>
          <w:iCs/>
          <w:sz w:val="20"/>
          <w:szCs w:val="20"/>
        </w:rPr>
        <w:t>o previstos por las normas.</w:t>
      </w:r>
    </w:p>
    <w:p w14:paraId="58C963B3" w14:textId="77777777" w:rsidR="00625D1B" w:rsidRPr="00246F91" w:rsidRDefault="00625D1B" w:rsidP="00625D1B">
      <w:pPr>
        <w:shd w:val="clear" w:color="auto" w:fill="FFFFFF"/>
        <w:tabs>
          <w:tab w:val="left" w:pos="993"/>
        </w:tabs>
        <w:ind w:left="567" w:right="567"/>
        <w:contextualSpacing/>
        <w:jc w:val="both"/>
        <w:rPr>
          <w:rFonts w:ascii="Arial" w:hAnsi="Arial" w:cs="Arial"/>
          <w:iCs/>
          <w:sz w:val="20"/>
          <w:szCs w:val="20"/>
        </w:rPr>
      </w:pPr>
      <w:r w:rsidRPr="00246F91">
        <w:rPr>
          <w:rFonts w:ascii="Arial" w:hAnsi="Arial" w:cs="Arial"/>
          <w:iCs/>
          <w:sz w:val="20"/>
          <w:szCs w:val="20"/>
        </w:rPr>
        <w:t>…</w:t>
      </w:r>
    </w:p>
    <w:p w14:paraId="4102C1C3" w14:textId="77777777" w:rsidR="00625D1B" w:rsidRPr="00246F91" w:rsidRDefault="00625D1B" w:rsidP="00625D1B">
      <w:pPr>
        <w:shd w:val="clear" w:color="auto" w:fill="FFFFFF"/>
        <w:tabs>
          <w:tab w:val="left" w:pos="993"/>
        </w:tabs>
        <w:ind w:left="567" w:right="567"/>
        <w:contextualSpacing/>
        <w:jc w:val="both"/>
        <w:rPr>
          <w:rFonts w:ascii="Arial" w:hAnsi="Arial" w:cs="Arial"/>
          <w:b/>
          <w:iCs/>
          <w:sz w:val="20"/>
          <w:szCs w:val="20"/>
        </w:rPr>
      </w:pPr>
      <w:r w:rsidRPr="00246F91">
        <w:rPr>
          <w:rFonts w:ascii="Arial" w:hAnsi="Arial" w:cs="Arial"/>
          <w:b/>
          <w:iCs/>
          <w:sz w:val="20"/>
          <w:szCs w:val="20"/>
        </w:rPr>
        <w:t>(Énfasis añadido)</w:t>
      </w:r>
    </w:p>
    <w:p w14:paraId="21D039B9" w14:textId="77777777" w:rsidR="00625D1B" w:rsidRPr="00246F91" w:rsidRDefault="00625D1B" w:rsidP="00625D1B">
      <w:pPr>
        <w:autoSpaceDE w:val="0"/>
        <w:autoSpaceDN w:val="0"/>
        <w:adjustRightInd w:val="0"/>
        <w:spacing w:line="360" w:lineRule="auto"/>
        <w:contextualSpacing/>
        <w:jc w:val="both"/>
        <w:rPr>
          <w:rFonts w:ascii="Arial" w:hAnsi="Arial" w:cs="Arial"/>
          <w:bCs/>
          <w:iCs/>
        </w:rPr>
      </w:pPr>
    </w:p>
    <w:p w14:paraId="4C43268D" w14:textId="77777777" w:rsidR="00625D1B" w:rsidRPr="00246F91" w:rsidRDefault="00625D1B" w:rsidP="00625D1B">
      <w:pPr>
        <w:autoSpaceDE w:val="0"/>
        <w:autoSpaceDN w:val="0"/>
        <w:adjustRightInd w:val="0"/>
        <w:spacing w:line="360" w:lineRule="auto"/>
        <w:contextualSpacing/>
        <w:jc w:val="both"/>
        <w:rPr>
          <w:rFonts w:ascii="Arial" w:hAnsi="Arial" w:cs="Arial"/>
          <w:bCs/>
          <w:iCs/>
        </w:rPr>
      </w:pPr>
      <w:r w:rsidRPr="00246F91">
        <w:rPr>
          <w:rFonts w:ascii="Arial" w:hAnsi="Arial" w:cs="Arial"/>
          <w:bCs/>
          <w:iCs/>
        </w:rPr>
        <w:t xml:space="preserve">Como puede observarse en los fundamentos legales citados, todo acto administrativo debe ser expedido de conformidad con el procedimiento que establece el ordenamiento aplicable, que en este caso es la ley de Transparencia, pues esta regula la atención y tramite a las solicitud de información pública; y que dicho acto debe contar con la debida y suficiente fundamentación y motivación; </w:t>
      </w:r>
      <w:r w:rsidRPr="00246F91">
        <w:rPr>
          <w:rFonts w:ascii="Arial" w:hAnsi="Arial" w:cs="Arial"/>
        </w:rPr>
        <w:t xml:space="preserve">entendiéndose por </w:t>
      </w:r>
      <w:r w:rsidRPr="00246F91">
        <w:rPr>
          <w:rFonts w:ascii="Arial" w:hAnsi="Arial" w:cs="Arial"/>
          <w:b/>
        </w:rPr>
        <w:t xml:space="preserve">FUNDAMENTACIÓN </w:t>
      </w:r>
      <w:r w:rsidRPr="00246F91">
        <w:rPr>
          <w:rFonts w:ascii="Arial" w:hAnsi="Arial" w:cs="Arial"/>
          <w:bCs/>
          <w:iCs/>
        </w:rPr>
        <w:t>el señalamiento de manera precisa de los artículos o preceptos jurídicos en los que descansa su determinación y que sirvan de base legal para sustentar la misma</w:t>
      </w:r>
      <w:r w:rsidRPr="00246F91">
        <w:rPr>
          <w:rFonts w:ascii="Arial" w:hAnsi="Arial" w:cs="Arial"/>
          <w:b/>
          <w:bCs/>
          <w:iCs/>
        </w:rPr>
        <w:t xml:space="preserve">; y por MOTIVACIÓN, </w:t>
      </w:r>
      <w:r w:rsidRPr="00246F91">
        <w:rPr>
          <w:rFonts w:ascii="Arial" w:hAnsi="Arial" w:cs="Arial"/>
          <w:bCs/>
          <w:iCs/>
        </w:rPr>
        <w:t>el señalamiento y acreditación de los motivos, razones o circunstancias en las cuales el sujeto obligado apoya su determinación; situación que no aconteció en el presente caso.</w:t>
      </w:r>
    </w:p>
    <w:p w14:paraId="472ADFD7" w14:textId="77777777" w:rsidR="00625D1B" w:rsidRPr="00246F91" w:rsidRDefault="00625D1B" w:rsidP="00625D1B">
      <w:pPr>
        <w:autoSpaceDE w:val="0"/>
        <w:autoSpaceDN w:val="0"/>
        <w:adjustRightInd w:val="0"/>
        <w:spacing w:line="360" w:lineRule="auto"/>
        <w:contextualSpacing/>
        <w:jc w:val="both"/>
        <w:rPr>
          <w:rFonts w:ascii="Arial" w:hAnsi="Arial" w:cs="Arial"/>
          <w:lang w:val="es-ES"/>
        </w:rPr>
      </w:pPr>
    </w:p>
    <w:p w14:paraId="52DA152B" w14:textId="77777777" w:rsidR="00625D1B" w:rsidRPr="00246F91" w:rsidRDefault="00625D1B" w:rsidP="00625D1B">
      <w:pPr>
        <w:autoSpaceDE w:val="0"/>
        <w:autoSpaceDN w:val="0"/>
        <w:adjustRightInd w:val="0"/>
        <w:spacing w:line="360" w:lineRule="auto"/>
        <w:jc w:val="both"/>
        <w:rPr>
          <w:rFonts w:ascii="Arial" w:hAnsi="Arial" w:cs="Arial"/>
          <w:bCs/>
          <w:iCs/>
        </w:rPr>
      </w:pPr>
      <w:r w:rsidRPr="00246F91">
        <w:rPr>
          <w:rFonts w:ascii="Arial" w:hAnsi="Arial" w:cs="Arial"/>
          <w:bCs/>
        </w:rPr>
        <w:t>Sirviendo de sustento a lo anteriormente determinado, las jurisprudencias emitidas por el Poder Judicial de la Federación, cuyos rubros señalan: FUNDAMENTACION Y MOTIVACION.</w:t>
      </w:r>
      <w:r w:rsidRPr="00246F91">
        <w:rPr>
          <w:rStyle w:val="Refdenotaalpie"/>
          <w:rFonts w:ascii="Arial" w:hAnsi="Arial" w:cs="Arial"/>
          <w:bCs/>
        </w:rPr>
        <w:footnoteReference w:id="5"/>
      </w:r>
      <w:r w:rsidRPr="00246F91">
        <w:rPr>
          <w:rFonts w:ascii="Arial" w:hAnsi="Arial" w:cs="Arial"/>
          <w:bCs/>
        </w:rPr>
        <w:t>; FUNDAMENTACIÓN Y MOTIVACIÓN. EL CUMPLIMIENTO DE TALES REQUISITOS NO SE LIMITA A LAS RESOLUCIONES DEFINITIVAS O QUE PONGAN FIN AL PROCEDIMIENTO</w:t>
      </w:r>
      <w:r w:rsidRPr="00246F91">
        <w:rPr>
          <w:rStyle w:val="Refdenotaalpie"/>
          <w:rFonts w:ascii="Arial" w:hAnsi="Arial" w:cs="Arial"/>
          <w:bCs/>
        </w:rPr>
        <w:footnoteReference w:id="6"/>
      </w:r>
      <w:r w:rsidRPr="00246F91">
        <w:rPr>
          <w:rFonts w:ascii="Arial" w:hAnsi="Arial" w:cs="Arial"/>
          <w:bCs/>
        </w:rPr>
        <w:t xml:space="preserve">; </w:t>
      </w:r>
      <w:r w:rsidRPr="00246F91">
        <w:rPr>
          <w:rFonts w:ascii="Arial" w:hAnsi="Arial" w:cs="Arial"/>
          <w:bCs/>
          <w:iCs/>
        </w:rPr>
        <w:t xml:space="preserve">COMPETENCIA DE LAS AUTORIDADES </w:t>
      </w:r>
      <w:r w:rsidRPr="00246F91">
        <w:rPr>
          <w:rFonts w:ascii="Arial" w:hAnsi="Arial" w:cs="Arial"/>
          <w:bCs/>
          <w:iCs/>
        </w:rPr>
        <w:lastRenderedPageBreak/>
        <w:t>ADMINISTRATIVAS. EN EL MANDAMIENTO ESCRITO QUE CONTIENE EL ACTO DE MOLESTIA, DEBE SEÑALARSE CON PRECISIÓN EL PRECEPTO LEGAL QUE LES OTORGUE LA ATRIBUCIÓN EJERCIDA Y, EN SU CASO, LA RESPECTIVA FRACCIÓN, INCISO Y SUBINCISO</w:t>
      </w:r>
      <w:r w:rsidRPr="00246F91">
        <w:rPr>
          <w:rFonts w:ascii="Arial" w:hAnsi="Arial" w:cs="Arial"/>
          <w:bCs/>
          <w:iCs/>
          <w:vertAlign w:val="superscript"/>
        </w:rPr>
        <w:footnoteReference w:id="7"/>
      </w:r>
      <w:r w:rsidRPr="00246F91">
        <w:rPr>
          <w:rFonts w:ascii="Arial" w:hAnsi="Arial" w:cs="Arial"/>
          <w:bCs/>
          <w:iCs/>
        </w:rPr>
        <w:t>; y COMPETENCIA. SU FUNDAMENTACION ES REQUISITO ESENCIAL DEL ACTO DE AUTORIDAD.</w:t>
      </w:r>
      <w:r w:rsidRPr="00246F91">
        <w:rPr>
          <w:rFonts w:ascii="Arial" w:hAnsi="Arial" w:cs="Arial"/>
          <w:bCs/>
          <w:iCs/>
          <w:vertAlign w:val="superscript"/>
        </w:rPr>
        <w:footnoteReference w:id="8"/>
      </w:r>
    </w:p>
    <w:p w14:paraId="136AF933" w14:textId="77777777" w:rsidR="00625D1B" w:rsidRPr="00246F91" w:rsidRDefault="00625D1B" w:rsidP="00625D1B">
      <w:pPr>
        <w:widowControl w:val="0"/>
        <w:tabs>
          <w:tab w:val="num" w:pos="993"/>
        </w:tabs>
        <w:autoSpaceDE w:val="0"/>
        <w:autoSpaceDN w:val="0"/>
        <w:adjustRightInd w:val="0"/>
        <w:spacing w:line="360" w:lineRule="auto"/>
        <w:ind w:right="50"/>
        <w:jc w:val="both"/>
        <w:rPr>
          <w:rFonts w:ascii="Arial" w:hAnsi="Arial" w:cs="Arial"/>
          <w:bCs/>
          <w:iCs/>
        </w:rPr>
      </w:pPr>
    </w:p>
    <w:p w14:paraId="09E6E68F" w14:textId="77777777" w:rsidR="00625D1B" w:rsidRPr="00246F91" w:rsidRDefault="00625D1B" w:rsidP="00625D1B">
      <w:pPr>
        <w:widowControl w:val="0"/>
        <w:tabs>
          <w:tab w:val="num" w:pos="993"/>
        </w:tabs>
        <w:autoSpaceDE w:val="0"/>
        <w:autoSpaceDN w:val="0"/>
        <w:adjustRightInd w:val="0"/>
        <w:spacing w:line="360" w:lineRule="auto"/>
        <w:ind w:right="50"/>
        <w:jc w:val="both"/>
        <w:rPr>
          <w:rFonts w:ascii="Arial" w:hAnsi="Arial" w:cs="Arial"/>
          <w:b/>
          <w:bCs/>
          <w:iCs/>
        </w:rPr>
      </w:pPr>
      <w:r w:rsidRPr="00246F91">
        <w:rPr>
          <w:rFonts w:ascii="Arial" w:hAnsi="Arial" w:cs="Arial"/>
          <w:bCs/>
          <w:iCs/>
        </w:rPr>
        <w:t xml:space="preserve">Por otra parte, todo acto administrativo también debe emitirse en plena observancia de los </w:t>
      </w:r>
      <w:r w:rsidRPr="00246F91">
        <w:rPr>
          <w:rFonts w:ascii="Arial" w:hAnsi="Arial" w:cs="Arial"/>
          <w:b/>
          <w:bCs/>
          <w:iCs/>
        </w:rPr>
        <w:t>principios de congruencia y exhaustividad</w:t>
      </w:r>
      <w:r w:rsidRPr="00246F91">
        <w:rPr>
          <w:rFonts w:ascii="Arial" w:hAnsi="Arial" w:cs="Arial"/>
          <w:bCs/>
          <w:iCs/>
        </w:rPr>
        <w:t xml:space="preserve">; </w:t>
      </w:r>
      <w:r w:rsidRPr="00246F91">
        <w:rPr>
          <w:rFonts w:ascii="Arial" w:hAnsi="Arial"/>
          <w:b/>
        </w:rPr>
        <w:t xml:space="preserve">entendiendo por lo primero </w:t>
      </w:r>
      <w:r w:rsidRPr="00246F91">
        <w:rPr>
          <w:rFonts w:ascii="Arial" w:hAnsi="Arial" w:cs="Arial"/>
          <w:b/>
        </w:rPr>
        <w:t>la</w:t>
      </w:r>
      <w:r w:rsidRPr="00246F91">
        <w:rPr>
          <w:rFonts w:ascii="Arial" w:hAnsi="Arial"/>
          <w:b/>
        </w:rPr>
        <w:t xml:space="preserve"> concordancia </w:t>
      </w:r>
      <w:r w:rsidRPr="00246F91">
        <w:rPr>
          <w:rFonts w:ascii="Arial" w:hAnsi="Arial" w:cs="Arial"/>
          <w:b/>
        </w:rPr>
        <w:t xml:space="preserve">que debe existir </w:t>
      </w:r>
      <w:r w:rsidRPr="00246F91">
        <w:rPr>
          <w:rFonts w:ascii="Arial" w:hAnsi="Arial"/>
          <w:b/>
        </w:rPr>
        <w:t xml:space="preserve">entre </w:t>
      </w:r>
      <w:r w:rsidRPr="00246F91">
        <w:rPr>
          <w:rFonts w:ascii="Arial" w:hAnsi="Arial" w:cs="Arial"/>
          <w:b/>
        </w:rPr>
        <w:t>el pedimento formulado</w:t>
      </w:r>
      <w:r w:rsidRPr="00246F91">
        <w:rPr>
          <w:rFonts w:ascii="Arial" w:hAnsi="Arial"/>
          <w:b/>
        </w:rPr>
        <w:t xml:space="preserve"> y la respuesta</w:t>
      </w:r>
      <w:r w:rsidRPr="00246F91">
        <w:rPr>
          <w:rFonts w:ascii="Arial" w:hAnsi="Arial" w:cs="Arial"/>
          <w:b/>
        </w:rPr>
        <w:t>,</w:t>
      </w:r>
      <w:r w:rsidRPr="00246F91">
        <w:rPr>
          <w:rFonts w:ascii="Arial" w:hAnsi="Arial"/>
          <w:b/>
        </w:rPr>
        <w:t xml:space="preserve"> y</w:t>
      </w:r>
      <w:r w:rsidRPr="00246F91">
        <w:rPr>
          <w:rFonts w:ascii="Arial" w:hAnsi="Arial"/>
        </w:rPr>
        <w:t xml:space="preserve"> </w:t>
      </w:r>
      <w:r w:rsidRPr="00246F91">
        <w:rPr>
          <w:rFonts w:ascii="Arial" w:hAnsi="Arial"/>
          <w:b/>
        </w:rPr>
        <w:t>por lo segundo</w:t>
      </w:r>
      <w:r w:rsidRPr="00246F91">
        <w:rPr>
          <w:rFonts w:ascii="Arial" w:hAnsi="Arial" w:cs="Arial"/>
          <w:b/>
        </w:rPr>
        <w:t xml:space="preserve"> el que</w:t>
      </w:r>
      <w:r w:rsidRPr="00246F91">
        <w:rPr>
          <w:rFonts w:ascii="Arial" w:hAnsi="Arial"/>
          <w:b/>
        </w:rPr>
        <w:t xml:space="preserve"> se pronuncie expresamente sobre cada </w:t>
      </w:r>
      <w:r w:rsidRPr="00246F91">
        <w:rPr>
          <w:rFonts w:ascii="Arial" w:hAnsi="Arial" w:cs="Arial"/>
          <w:b/>
        </w:rPr>
        <w:t>uno de los puntos pedidos,</w:t>
      </w:r>
      <w:r w:rsidRPr="00246F91">
        <w:rPr>
          <w:rFonts w:ascii="Arial" w:hAnsi="Arial" w:cs="Arial"/>
        </w:rPr>
        <w:t xml:space="preserve"> lo que en materia de transparencia y acceso a la información pública se traduce en que las respuestas que emitan los sujetos obligados deben guardar una relación lógica con lo solicitado y atender de manera precisa, expresa y categórica, </w:t>
      </w:r>
      <w:r w:rsidRPr="00246F91">
        <w:rPr>
          <w:rFonts w:ascii="Arial" w:hAnsi="Arial" w:cs="Arial"/>
          <w:b/>
        </w:rPr>
        <w:t xml:space="preserve">cada uno de los contenidos de información requeridos por el recurrente, </w:t>
      </w:r>
      <w:r w:rsidRPr="00246F91">
        <w:rPr>
          <w:rFonts w:ascii="Arial" w:hAnsi="Arial" w:cs="Arial"/>
          <w:b/>
          <w:bCs/>
          <w:iCs/>
        </w:rPr>
        <w:t>a fin de satisfacer la solicitud correspondiente; circunstancia que en el presente caso no aconteció, en virtud de que el sujeto obligado no dio el tratamiento que por ley estaba obligado a dar a la solicitud de acceso a la información que nos atiende, no proporcionando toda la información solicitada por la persona hoy recurrente.</w:t>
      </w:r>
    </w:p>
    <w:p w14:paraId="7A27A4EF" w14:textId="77777777" w:rsidR="00625D1B" w:rsidRPr="00246F91" w:rsidRDefault="00625D1B" w:rsidP="00625D1B">
      <w:pPr>
        <w:widowControl w:val="0"/>
        <w:tabs>
          <w:tab w:val="num" w:pos="993"/>
        </w:tabs>
        <w:autoSpaceDE w:val="0"/>
        <w:autoSpaceDN w:val="0"/>
        <w:adjustRightInd w:val="0"/>
        <w:spacing w:line="360" w:lineRule="auto"/>
        <w:ind w:right="50"/>
        <w:jc w:val="both"/>
        <w:rPr>
          <w:rFonts w:ascii="Arial" w:hAnsi="Arial" w:cs="Arial"/>
          <w:bCs/>
          <w:iCs/>
        </w:rPr>
      </w:pPr>
    </w:p>
    <w:p w14:paraId="5DEF4C60" w14:textId="77777777" w:rsidR="00625D1B" w:rsidRPr="00016265" w:rsidRDefault="00625D1B" w:rsidP="00625D1B">
      <w:pPr>
        <w:widowControl w:val="0"/>
        <w:tabs>
          <w:tab w:val="num" w:pos="993"/>
        </w:tabs>
        <w:autoSpaceDE w:val="0"/>
        <w:autoSpaceDN w:val="0"/>
        <w:adjustRightInd w:val="0"/>
        <w:spacing w:line="360" w:lineRule="auto"/>
        <w:ind w:right="50"/>
        <w:jc w:val="both"/>
        <w:rPr>
          <w:rFonts w:ascii="Arial" w:hAnsi="Arial" w:cs="Arial"/>
          <w:bCs/>
          <w:iCs/>
        </w:rPr>
      </w:pPr>
      <w:r w:rsidRPr="00246F91">
        <w:rPr>
          <w:rFonts w:ascii="Arial" w:hAnsi="Arial" w:cs="Arial"/>
          <w:bCs/>
          <w:iCs/>
        </w:rPr>
        <w:t xml:space="preserve">Sirviendo de apoyo a lo anterior, las jurisprudencias emitidas por el Poder Judicial de la Federación, cuyo rubro señalan “CONGRUENCIA Y EXHAUSTIVIDAD, PRINCIPIOS DE. SUS DIFERENCIAS Y CASO EN QUE EL LAUDO INCUMPLE EL SEGUNDO DE </w:t>
      </w:r>
      <w:r w:rsidRPr="00246F91">
        <w:rPr>
          <w:rFonts w:ascii="Arial" w:hAnsi="Arial" w:cs="Arial"/>
          <w:bCs/>
          <w:iCs/>
        </w:rPr>
        <w:lastRenderedPageBreak/>
        <w:t>ELLOS</w:t>
      </w:r>
      <w:r w:rsidRPr="00246F91">
        <w:rPr>
          <w:rFonts w:ascii="Arial" w:hAnsi="Arial" w:cs="Arial"/>
          <w:bCs/>
          <w:iCs/>
          <w:vertAlign w:val="superscript"/>
        </w:rPr>
        <w:footnoteReference w:id="9"/>
      </w:r>
      <w:r w:rsidRPr="00246F91">
        <w:rPr>
          <w:rFonts w:ascii="Arial" w:hAnsi="Arial" w:cs="Arial"/>
          <w:bCs/>
          <w:iCs/>
        </w:rPr>
        <w:t>” y “GARANTÍA DE DEFENSA Y PRINCIPIO DE EXHAUSTIVIDAD Y CONGRUENCIA. ALCANCES</w:t>
      </w:r>
      <w:r w:rsidRPr="00246F91">
        <w:rPr>
          <w:rFonts w:ascii="Arial" w:hAnsi="Arial" w:cs="Arial"/>
          <w:bCs/>
          <w:iCs/>
          <w:vertAlign w:val="superscript"/>
        </w:rPr>
        <w:footnoteReference w:id="10"/>
      </w:r>
      <w:r w:rsidRPr="00246F91">
        <w:rPr>
          <w:rFonts w:ascii="Arial" w:hAnsi="Arial" w:cs="Arial"/>
          <w:bCs/>
          <w:iCs/>
        </w:rPr>
        <w:t>”</w:t>
      </w:r>
    </w:p>
    <w:p w14:paraId="4051D9EA" w14:textId="12B322AF" w:rsidR="00625D1B" w:rsidRPr="003E2C3C" w:rsidRDefault="00625D1B" w:rsidP="00625D1B">
      <w:pPr>
        <w:pStyle w:val="NormalWeb"/>
        <w:spacing w:line="360" w:lineRule="auto"/>
        <w:jc w:val="both"/>
        <w:rPr>
          <w:rFonts w:ascii="Arial" w:eastAsia="Calibri" w:hAnsi="Arial" w:cs="Arial"/>
          <w:bCs/>
        </w:rPr>
      </w:pPr>
      <w:r w:rsidRPr="00AB0F24">
        <w:rPr>
          <w:rFonts w:ascii="Arial" w:eastAsia="Calibri" w:hAnsi="Arial" w:cs="Arial"/>
          <w:bCs/>
          <w:iCs/>
        </w:rPr>
        <w:t xml:space="preserve">Consecuentemente y ante el cúmulo probatorio </w:t>
      </w:r>
      <w:r w:rsidRPr="00AB0F24">
        <w:rPr>
          <w:rFonts w:ascii="Arial" w:hAnsi="Arial" w:cs="Arial"/>
        </w:rPr>
        <w:t>desprendido</w:t>
      </w:r>
      <w:r w:rsidRPr="00AB0F24">
        <w:rPr>
          <w:rFonts w:ascii="Arial" w:hAnsi="Arial" w:cs="Arial"/>
          <w:bCs/>
        </w:rPr>
        <w:t xml:space="preserve"> de las documentales </w:t>
      </w:r>
      <w:r w:rsidRPr="009942FE">
        <w:rPr>
          <w:rFonts w:ascii="Arial" w:hAnsi="Arial" w:cs="Arial"/>
          <w:bCs/>
        </w:rPr>
        <w:t xml:space="preserve">consistentes en: la solicitud de acceso a la información pública </w:t>
      </w:r>
      <w:r w:rsidRPr="00DA2CCC">
        <w:rPr>
          <w:rFonts w:ascii="Arial" w:hAnsi="Arial" w:cs="Arial"/>
          <w:bCs/>
        </w:rPr>
        <w:t>folio</w:t>
      </w:r>
      <w:r>
        <w:rPr>
          <w:rFonts w:ascii="Arial" w:hAnsi="Arial" w:cs="Arial"/>
          <w:bCs/>
        </w:rPr>
        <w:t xml:space="preserve"> </w:t>
      </w:r>
      <w:r w:rsidRPr="00625D1B">
        <w:rPr>
          <w:rFonts w:ascii="Arial" w:hAnsi="Arial" w:cs="Arial"/>
          <w:bCs/>
        </w:rPr>
        <w:t>092075422000128</w:t>
      </w:r>
      <w:r>
        <w:rPr>
          <w:rFonts w:ascii="Arial" w:hAnsi="Arial" w:cs="Arial"/>
          <w:bCs/>
        </w:rPr>
        <w:t xml:space="preserve"> </w:t>
      </w:r>
      <w:r w:rsidRPr="00DA2CCC">
        <w:rPr>
          <w:rFonts w:ascii="Arial" w:hAnsi="Arial" w:cs="Arial"/>
          <w:bCs/>
        </w:rPr>
        <w:t xml:space="preserve">y la respuesta del sujeto obligado contenida en </w:t>
      </w:r>
      <w:r w:rsidR="003E2C3C">
        <w:rPr>
          <w:rFonts w:ascii="Arial" w:hAnsi="Arial" w:cs="Arial"/>
          <w:bCs/>
        </w:rPr>
        <w:t>los</w:t>
      </w:r>
      <w:r w:rsidRPr="00DA2CCC">
        <w:rPr>
          <w:rFonts w:ascii="Arial" w:hAnsi="Arial" w:cs="Arial"/>
          <w:bCs/>
        </w:rPr>
        <w:t xml:space="preserve"> oficio</w:t>
      </w:r>
      <w:r w:rsidR="003E2C3C">
        <w:rPr>
          <w:rFonts w:ascii="Arial" w:hAnsi="Arial" w:cs="Arial"/>
          <w:bCs/>
        </w:rPr>
        <w:t>s</w:t>
      </w:r>
      <w:r w:rsidRPr="00DA2CCC">
        <w:rPr>
          <w:rFonts w:ascii="Arial" w:hAnsi="Arial" w:cs="Arial"/>
          <w:bCs/>
        </w:rPr>
        <w:t xml:space="preserve"> </w:t>
      </w:r>
      <w:r w:rsidR="003E2C3C">
        <w:rPr>
          <w:rFonts w:ascii="Arial" w:hAnsi="Arial" w:cs="Arial"/>
          <w:bCs/>
        </w:rPr>
        <w:t>CCDMX/IIL/UT/291/2022</w:t>
      </w:r>
      <w:r w:rsidRPr="00DA2CCC">
        <w:rPr>
          <w:rFonts w:ascii="Arial" w:hAnsi="Arial" w:cs="Arial"/>
        </w:rPr>
        <w:t xml:space="preserve"> </w:t>
      </w:r>
      <w:r w:rsidRPr="00DA2CCC">
        <w:rPr>
          <w:rFonts w:ascii="Arial" w:eastAsia="Calibri" w:hAnsi="Arial" w:cs="Arial"/>
          <w:bCs/>
        </w:rPr>
        <w:t xml:space="preserve">de fecha </w:t>
      </w:r>
      <w:r w:rsidR="003E2C3C">
        <w:rPr>
          <w:rFonts w:ascii="Arial" w:eastAsia="Calibri" w:hAnsi="Arial" w:cs="Arial"/>
          <w:bCs/>
        </w:rPr>
        <w:t>4</w:t>
      </w:r>
      <w:r>
        <w:rPr>
          <w:rFonts w:ascii="Arial" w:eastAsia="Calibri" w:hAnsi="Arial" w:cs="Arial"/>
          <w:bCs/>
        </w:rPr>
        <w:t xml:space="preserve"> de marzo</w:t>
      </w:r>
      <w:r w:rsidRPr="00DA2CCC">
        <w:rPr>
          <w:rFonts w:ascii="Arial" w:eastAsia="Calibri" w:hAnsi="Arial" w:cs="Arial"/>
          <w:bCs/>
        </w:rPr>
        <w:t xml:space="preserve"> de 202</w:t>
      </w:r>
      <w:r>
        <w:rPr>
          <w:rFonts w:ascii="Arial" w:eastAsia="Calibri" w:hAnsi="Arial" w:cs="Arial"/>
          <w:bCs/>
        </w:rPr>
        <w:t>2</w:t>
      </w:r>
      <w:r w:rsidRPr="00DA2CCC">
        <w:rPr>
          <w:rFonts w:ascii="Arial" w:eastAsia="Calibri" w:hAnsi="Arial" w:cs="Arial"/>
          <w:bCs/>
        </w:rPr>
        <w:t xml:space="preserve"> emitido por</w:t>
      </w:r>
      <w:r w:rsidR="003E2C3C">
        <w:rPr>
          <w:rFonts w:ascii="Arial" w:eastAsia="Calibri" w:hAnsi="Arial" w:cs="Arial"/>
          <w:bCs/>
        </w:rPr>
        <w:t xml:space="preserve"> el Tirular de su Unidad de Transparencia, </w:t>
      </w:r>
      <w:r w:rsidR="003E2C3C">
        <w:rPr>
          <w:rFonts w:ascii="Arial" w:hAnsi="Arial" w:cs="Arial"/>
          <w:bCs/>
        </w:rPr>
        <w:t>CCDMX/IIL/T/</w:t>
      </w:r>
      <w:r w:rsidR="003E2C3C">
        <w:rPr>
          <w:rFonts w:ascii="Arial" w:hAnsi="Arial" w:cs="Arial"/>
          <w:bCs/>
        </w:rPr>
        <w:t>0</w:t>
      </w:r>
      <w:r w:rsidR="003E2C3C">
        <w:rPr>
          <w:rFonts w:ascii="Arial" w:hAnsi="Arial" w:cs="Arial"/>
          <w:bCs/>
        </w:rPr>
        <w:t>29</w:t>
      </w:r>
      <w:r w:rsidR="003E2C3C">
        <w:rPr>
          <w:rFonts w:ascii="Arial" w:hAnsi="Arial" w:cs="Arial"/>
          <w:bCs/>
        </w:rPr>
        <w:t>6</w:t>
      </w:r>
      <w:r w:rsidR="003E2C3C">
        <w:rPr>
          <w:rFonts w:ascii="Arial" w:hAnsi="Arial" w:cs="Arial"/>
          <w:bCs/>
        </w:rPr>
        <w:t>/2022</w:t>
      </w:r>
      <w:r w:rsidR="003E2C3C" w:rsidRPr="00DA2CCC">
        <w:rPr>
          <w:rFonts w:ascii="Arial" w:hAnsi="Arial" w:cs="Arial"/>
        </w:rPr>
        <w:t xml:space="preserve"> </w:t>
      </w:r>
      <w:r w:rsidR="003E2C3C" w:rsidRPr="00DA2CCC">
        <w:rPr>
          <w:rFonts w:ascii="Arial" w:eastAsia="Calibri" w:hAnsi="Arial" w:cs="Arial"/>
          <w:bCs/>
        </w:rPr>
        <w:t xml:space="preserve">de fecha </w:t>
      </w:r>
      <w:r w:rsidR="003E2C3C">
        <w:rPr>
          <w:rFonts w:ascii="Arial" w:eastAsia="Calibri" w:hAnsi="Arial" w:cs="Arial"/>
          <w:bCs/>
        </w:rPr>
        <w:t>1</w:t>
      </w:r>
      <w:r w:rsidR="003E2C3C">
        <w:rPr>
          <w:rFonts w:ascii="Arial" w:eastAsia="Calibri" w:hAnsi="Arial" w:cs="Arial"/>
          <w:bCs/>
        </w:rPr>
        <w:t xml:space="preserve"> de marzo</w:t>
      </w:r>
      <w:r w:rsidR="003E2C3C" w:rsidRPr="00DA2CCC">
        <w:rPr>
          <w:rFonts w:ascii="Arial" w:eastAsia="Calibri" w:hAnsi="Arial" w:cs="Arial"/>
          <w:bCs/>
        </w:rPr>
        <w:t xml:space="preserve"> de 202</w:t>
      </w:r>
      <w:r w:rsidR="003E2C3C">
        <w:rPr>
          <w:rFonts w:ascii="Arial" w:eastAsia="Calibri" w:hAnsi="Arial" w:cs="Arial"/>
          <w:bCs/>
        </w:rPr>
        <w:t>2</w:t>
      </w:r>
      <w:r w:rsidR="003E2C3C" w:rsidRPr="00DA2CCC">
        <w:rPr>
          <w:rFonts w:ascii="Arial" w:eastAsia="Calibri" w:hAnsi="Arial" w:cs="Arial"/>
          <w:bCs/>
        </w:rPr>
        <w:t xml:space="preserve"> emitido por</w:t>
      </w:r>
      <w:r w:rsidR="003E2C3C">
        <w:rPr>
          <w:rFonts w:ascii="Arial" w:eastAsia="Calibri" w:hAnsi="Arial" w:cs="Arial"/>
          <w:bCs/>
        </w:rPr>
        <w:t xml:space="preserve"> </w:t>
      </w:r>
      <w:r w:rsidR="003E2C3C">
        <w:rPr>
          <w:rFonts w:ascii="Arial" w:eastAsia="Calibri" w:hAnsi="Arial" w:cs="Arial"/>
          <w:bCs/>
        </w:rPr>
        <w:t xml:space="preserve">su Tesorero, y </w:t>
      </w:r>
      <w:r w:rsidR="003E2C3C">
        <w:rPr>
          <w:rFonts w:ascii="Arial" w:hAnsi="Arial" w:cs="Arial"/>
          <w:bCs/>
        </w:rPr>
        <w:t>CCDMX/T/</w:t>
      </w:r>
      <w:r w:rsidR="003E2C3C">
        <w:rPr>
          <w:rFonts w:ascii="Arial" w:hAnsi="Arial" w:cs="Arial"/>
          <w:bCs/>
        </w:rPr>
        <w:t>DGP/DICP/IIL/0013</w:t>
      </w:r>
      <w:r w:rsidR="003E2C3C">
        <w:rPr>
          <w:rFonts w:ascii="Arial" w:hAnsi="Arial" w:cs="Arial"/>
          <w:bCs/>
        </w:rPr>
        <w:t>/2022</w:t>
      </w:r>
      <w:r w:rsidR="003E2C3C" w:rsidRPr="00DA2CCC">
        <w:rPr>
          <w:rFonts w:ascii="Arial" w:hAnsi="Arial" w:cs="Arial"/>
        </w:rPr>
        <w:t xml:space="preserve"> </w:t>
      </w:r>
      <w:r w:rsidR="003E2C3C" w:rsidRPr="00DA2CCC">
        <w:rPr>
          <w:rFonts w:ascii="Arial" w:eastAsia="Calibri" w:hAnsi="Arial" w:cs="Arial"/>
          <w:bCs/>
        </w:rPr>
        <w:t xml:space="preserve">de fecha </w:t>
      </w:r>
      <w:r w:rsidR="003E2C3C">
        <w:rPr>
          <w:rFonts w:ascii="Arial" w:eastAsia="Calibri" w:hAnsi="Arial" w:cs="Arial"/>
          <w:bCs/>
        </w:rPr>
        <w:t>23</w:t>
      </w:r>
      <w:r w:rsidR="003E2C3C">
        <w:rPr>
          <w:rFonts w:ascii="Arial" w:eastAsia="Calibri" w:hAnsi="Arial" w:cs="Arial"/>
          <w:bCs/>
        </w:rPr>
        <w:t xml:space="preserve"> de </w:t>
      </w:r>
      <w:r w:rsidR="003E2C3C">
        <w:rPr>
          <w:rFonts w:ascii="Arial" w:eastAsia="Calibri" w:hAnsi="Arial" w:cs="Arial"/>
          <w:bCs/>
        </w:rPr>
        <w:t xml:space="preserve">febrero </w:t>
      </w:r>
      <w:r w:rsidR="003E2C3C" w:rsidRPr="00DA2CCC">
        <w:rPr>
          <w:rFonts w:ascii="Arial" w:eastAsia="Calibri" w:hAnsi="Arial" w:cs="Arial"/>
          <w:bCs/>
        </w:rPr>
        <w:t>de 202</w:t>
      </w:r>
      <w:r w:rsidR="003E2C3C">
        <w:rPr>
          <w:rFonts w:ascii="Arial" w:eastAsia="Calibri" w:hAnsi="Arial" w:cs="Arial"/>
          <w:bCs/>
        </w:rPr>
        <w:t>2</w:t>
      </w:r>
      <w:r w:rsidR="003E2C3C" w:rsidRPr="00DA2CCC">
        <w:rPr>
          <w:rFonts w:ascii="Arial" w:eastAsia="Calibri" w:hAnsi="Arial" w:cs="Arial"/>
          <w:bCs/>
        </w:rPr>
        <w:t xml:space="preserve"> emitido por</w:t>
      </w:r>
      <w:r w:rsidR="003E2C3C">
        <w:rPr>
          <w:rFonts w:ascii="Arial" w:eastAsia="Calibri" w:hAnsi="Arial" w:cs="Arial"/>
          <w:bCs/>
        </w:rPr>
        <w:t xml:space="preserve"> </w:t>
      </w:r>
      <w:r w:rsidR="003E2C3C">
        <w:rPr>
          <w:rFonts w:ascii="Arial" w:eastAsia="Calibri" w:hAnsi="Arial" w:cs="Arial"/>
          <w:bCs/>
        </w:rPr>
        <w:t>su Directora de Integración y Control Presupuestal</w:t>
      </w:r>
      <w:r w:rsidRPr="00DA2CCC">
        <w:rPr>
          <w:rFonts w:ascii="Arial" w:eastAsia="Calibri" w:hAnsi="Arial" w:cs="Arial"/>
          <w:bCs/>
        </w:rPr>
        <w:t>; a</w:t>
      </w:r>
      <w:r w:rsidRPr="00DA2CCC">
        <w:rPr>
          <w:rFonts w:ascii="Arial" w:hAnsi="Arial" w:cs="Arial"/>
          <w:bCs/>
        </w:rPr>
        <w:t xml:space="preserve"> l</w:t>
      </w:r>
      <w:r w:rsidRPr="00027CDC">
        <w:rPr>
          <w:rFonts w:ascii="Arial" w:hAnsi="Arial" w:cs="Arial"/>
          <w:bCs/>
        </w:rPr>
        <w:t>as cuales</w:t>
      </w:r>
      <w:r w:rsidRPr="00FF09B8">
        <w:rPr>
          <w:rFonts w:ascii="Arial" w:hAnsi="Arial" w:cs="Arial"/>
          <w:bCs/>
        </w:rPr>
        <w:t xml:space="preserve"> se les concede valor probatorio, en términos de lo dispuesto por los artículos 373, 374 y 402, del Código de Procedimientos Civiles para el Distrito Federal, ordenamiento de aplicación supletoria a la Ley de la materia, así como con apoyo en el criterio orientador de la tesis P. XLVII/96 de rubro PRUEBAS. SU VALORACIÓN CONFORME A LAS REGLAS DE LA LÓGICA Y DE LA EXPERIENCIA, NO ES VIOLATORIA DEL ARTÍCULO 14 CONSTITUCIONAL (ARTÍCULO 402 DEL CÓDIGO D</w:t>
      </w:r>
      <w:r w:rsidRPr="00D65A20">
        <w:rPr>
          <w:rFonts w:ascii="Arial" w:hAnsi="Arial" w:cs="Arial"/>
          <w:bCs/>
        </w:rPr>
        <w:t>E PRO</w:t>
      </w:r>
      <w:r w:rsidRPr="0074516A">
        <w:rPr>
          <w:rFonts w:ascii="Arial" w:hAnsi="Arial" w:cs="Arial"/>
          <w:bCs/>
        </w:rPr>
        <w:t>CEDIMIENTOS CIVILES PARA EL DISTRITO FEDERAL)</w:t>
      </w:r>
      <w:r w:rsidRPr="0074516A">
        <w:rPr>
          <w:rFonts w:ascii="Arial" w:hAnsi="Arial" w:cs="Arial"/>
          <w:bCs/>
          <w:vertAlign w:val="superscript"/>
        </w:rPr>
        <w:footnoteReference w:id="11"/>
      </w:r>
      <w:r w:rsidRPr="0074516A">
        <w:rPr>
          <w:rFonts w:ascii="Arial" w:hAnsi="Arial" w:cs="Arial"/>
          <w:bCs/>
        </w:rPr>
        <w:t xml:space="preserve">; </w:t>
      </w:r>
      <w:r w:rsidRPr="0074516A">
        <w:rPr>
          <w:rFonts w:ascii="Arial" w:eastAsia="Calibri" w:hAnsi="Arial" w:cs="Arial"/>
          <w:bCs/>
          <w:iCs/>
        </w:rPr>
        <w:t xml:space="preserve">este órgano resolutor llega a la conclusión de que el actuar y la respuesta </w:t>
      </w:r>
      <w:r w:rsidRPr="0087548C">
        <w:rPr>
          <w:rFonts w:ascii="Arial" w:eastAsia="Calibri" w:hAnsi="Arial" w:cs="Arial"/>
          <w:bCs/>
          <w:iCs/>
        </w:rPr>
        <w:t xml:space="preserve">emitida por el sujeto obligado </w:t>
      </w:r>
      <w:r w:rsidRPr="002D7269">
        <w:rPr>
          <w:rFonts w:ascii="Arial" w:eastAsia="Calibri" w:hAnsi="Arial" w:cs="Arial"/>
          <w:bCs/>
          <w:iCs/>
        </w:rPr>
        <w:t xml:space="preserve">deviene desapegada a derecho; y de ahí </w:t>
      </w:r>
      <w:r w:rsidRPr="00086578">
        <w:rPr>
          <w:rFonts w:ascii="Arial" w:eastAsia="Calibri" w:hAnsi="Arial" w:cs="Arial"/>
          <w:b/>
          <w:iCs/>
        </w:rPr>
        <w:t xml:space="preserve">lo </w:t>
      </w:r>
      <w:r>
        <w:rPr>
          <w:rFonts w:ascii="Arial" w:eastAsia="Calibri" w:hAnsi="Arial" w:cs="Arial"/>
          <w:b/>
          <w:iCs/>
        </w:rPr>
        <w:t xml:space="preserve">parcialmente </w:t>
      </w:r>
      <w:r w:rsidRPr="00086578">
        <w:rPr>
          <w:rFonts w:ascii="Arial" w:eastAsia="Calibri" w:hAnsi="Arial" w:cs="Arial"/>
          <w:b/>
          <w:iCs/>
        </w:rPr>
        <w:t>fundado del agravio</w:t>
      </w:r>
      <w:r w:rsidRPr="00086578">
        <w:rPr>
          <w:rFonts w:ascii="Arial" w:eastAsia="Calibri" w:hAnsi="Arial" w:cs="Arial"/>
          <w:bCs/>
          <w:iCs/>
        </w:rPr>
        <w:t xml:space="preserve"> esgrimido por la persona recurrente; razón por la cual, se determina con fundamento en la </w:t>
      </w:r>
      <w:r w:rsidRPr="00086578">
        <w:rPr>
          <w:rFonts w:ascii="Arial" w:eastAsia="Calibri" w:hAnsi="Arial" w:cs="Arial"/>
          <w:b/>
          <w:iCs/>
        </w:rPr>
        <w:t xml:space="preserve">fracción </w:t>
      </w:r>
      <w:r>
        <w:rPr>
          <w:rFonts w:ascii="Arial" w:eastAsia="Calibri" w:hAnsi="Arial" w:cs="Arial"/>
          <w:b/>
          <w:iCs/>
        </w:rPr>
        <w:t>I</w:t>
      </w:r>
      <w:r w:rsidRPr="00086578">
        <w:rPr>
          <w:rFonts w:ascii="Arial" w:eastAsia="Calibri" w:hAnsi="Arial" w:cs="Arial"/>
          <w:b/>
          <w:iCs/>
        </w:rPr>
        <w:t xml:space="preserve">V del artículo 244 de la Ley de la materia, </w:t>
      </w:r>
      <w:r w:rsidRPr="00086578">
        <w:rPr>
          <w:rFonts w:ascii="Arial" w:eastAsia="Calibri" w:hAnsi="Arial" w:cs="Arial"/>
          <w:b/>
          <w:iCs/>
        </w:rPr>
        <w:lastRenderedPageBreak/>
        <w:t xml:space="preserve">el </w:t>
      </w:r>
      <w:r>
        <w:rPr>
          <w:rFonts w:ascii="Arial" w:eastAsia="Calibri" w:hAnsi="Arial" w:cs="Arial"/>
          <w:b/>
          <w:iCs/>
        </w:rPr>
        <w:t xml:space="preserve">MODIFICAR </w:t>
      </w:r>
      <w:r w:rsidRPr="00086578">
        <w:rPr>
          <w:rFonts w:ascii="Arial" w:eastAsia="Calibri" w:hAnsi="Arial" w:cs="Arial"/>
          <w:bCs/>
          <w:iCs/>
        </w:rPr>
        <w:t>la</w:t>
      </w:r>
      <w:r w:rsidRPr="003151FD">
        <w:rPr>
          <w:rFonts w:ascii="Arial" w:eastAsia="Calibri" w:hAnsi="Arial" w:cs="Arial"/>
          <w:bCs/>
          <w:iCs/>
        </w:rPr>
        <w:t xml:space="preserve"> referida respuesta </w:t>
      </w:r>
      <w:r w:rsidRPr="003151FD">
        <w:rPr>
          <w:rFonts w:ascii="Arial" w:hAnsi="Arial" w:cs="Arial"/>
        </w:rPr>
        <w:t>e instruir a</w:t>
      </w:r>
      <w:r>
        <w:rPr>
          <w:rFonts w:ascii="Arial" w:hAnsi="Arial" w:cs="Arial"/>
        </w:rPr>
        <w:t xml:space="preserve">l </w:t>
      </w:r>
      <w:r>
        <w:rPr>
          <w:rFonts w:ascii="Arial" w:hAnsi="Arial" w:cs="Arial"/>
          <w:b/>
          <w:bCs/>
        </w:rPr>
        <w:t>CONGRESO</w:t>
      </w:r>
      <w:r>
        <w:rPr>
          <w:rFonts w:ascii="Arial" w:hAnsi="Arial" w:cs="Arial"/>
          <w:b/>
          <w:bCs/>
        </w:rPr>
        <w:t xml:space="preserve"> DE LA CIUDAD DE MÉXICO,</w:t>
      </w:r>
      <w:r w:rsidRPr="003151FD">
        <w:rPr>
          <w:rFonts w:ascii="Arial" w:hAnsi="Arial" w:cs="Arial"/>
        </w:rPr>
        <w:t xml:space="preserve"> a efecto de que:</w:t>
      </w:r>
    </w:p>
    <w:p w14:paraId="1F21B416" w14:textId="77777777" w:rsidR="00625D1B" w:rsidRPr="003B5463" w:rsidRDefault="00625D1B" w:rsidP="00625D1B">
      <w:pPr>
        <w:pStyle w:val="Prrafodelista"/>
        <w:numPr>
          <w:ilvl w:val="0"/>
          <w:numId w:val="1"/>
        </w:numPr>
        <w:spacing w:before="100" w:beforeAutospacing="1" w:after="100" w:afterAutospacing="1" w:line="360" w:lineRule="auto"/>
        <w:jc w:val="both"/>
        <w:rPr>
          <w:rFonts w:ascii="Arial" w:hAnsi="Arial" w:cs="Arial"/>
          <w:b/>
          <w:bCs/>
        </w:rPr>
      </w:pPr>
      <w:r w:rsidRPr="003B5463">
        <w:rPr>
          <w:rFonts w:ascii="Arial" w:hAnsi="Arial" w:cs="Arial"/>
          <w:b/>
          <w:bCs/>
        </w:rPr>
        <w:t>Emita nueva respuesta debida y suficientemente fundada, a la solicitud de información que nos atiende; atendiendo los requerimientos que integran la solicitud de información, en los siguientes términos:</w:t>
      </w:r>
    </w:p>
    <w:p w14:paraId="6B066DCE" w14:textId="77777777" w:rsidR="00625D1B" w:rsidRPr="003B5463" w:rsidRDefault="00625D1B" w:rsidP="00625D1B">
      <w:pPr>
        <w:pStyle w:val="Prrafodelista"/>
        <w:spacing w:before="100" w:beforeAutospacing="1" w:after="100" w:afterAutospacing="1" w:line="360" w:lineRule="auto"/>
        <w:jc w:val="both"/>
        <w:rPr>
          <w:rFonts w:ascii="Arial" w:hAnsi="Arial" w:cs="Arial"/>
          <w:b/>
          <w:bCs/>
        </w:rPr>
      </w:pPr>
    </w:p>
    <w:p w14:paraId="6D6CF9F4" w14:textId="7FCB8997" w:rsidR="003B5463" w:rsidRPr="000D10CE" w:rsidRDefault="00625D1B" w:rsidP="00625D1B">
      <w:pPr>
        <w:pStyle w:val="Prrafodelista"/>
        <w:numPr>
          <w:ilvl w:val="0"/>
          <w:numId w:val="2"/>
        </w:numPr>
        <w:spacing w:before="100" w:beforeAutospacing="1" w:after="100" w:afterAutospacing="1" w:line="360" w:lineRule="auto"/>
        <w:jc w:val="both"/>
        <w:rPr>
          <w:rFonts w:ascii="Arial" w:hAnsi="Arial" w:cs="Arial"/>
          <w:b/>
        </w:rPr>
      </w:pPr>
      <w:r w:rsidRPr="000D10CE">
        <w:rPr>
          <w:rFonts w:ascii="Arial" w:hAnsi="Arial" w:cs="Arial"/>
          <w:b/>
        </w:rPr>
        <w:t xml:space="preserve">Con relación </w:t>
      </w:r>
      <w:r w:rsidR="00035A57">
        <w:rPr>
          <w:rFonts w:ascii="Arial" w:hAnsi="Arial" w:cs="Arial"/>
          <w:b/>
        </w:rPr>
        <w:t xml:space="preserve">a </w:t>
      </w:r>
      <w:r w:rsidR="009728DE" w:rsidRPr="000D10CE">
        <w:rPr>
          <w:rFonts w:ascii="Arial" w:hAnsi="Arial" w:cs="Arial"/>
          <w:b/>
        </w:rPr>
        <w:t>los requerimientos</w:t>
      </w:r>
      <w:r w:rsidR="003B5463" w:rsidRPr="000D10CE">
        <w:rPr>
          <w:rFonts w:ascii="Arial" w:hAnsi="Arial" w:cs="Arial"/>
          <w:b/>
        </w:rPr>
        <w:t xml:space="preserve"> </w:t>
      </w:r>
      <w:r w:rsidR="009728DE" w:rsidRPr="000D10CE">
        <w:rPr>
          <w:rFonts w:ascii="Arial" w:hAnsi="Arial" w:cs="Arial"/>
          <w:b/>
        </w:rPr>
        <w:t>1, 2, 3 y 4</w:t>
      </w:r>
      <w:r w:rsidRPr="000D10CE">
        <w:rPr>
          <w:rFonts w:ascii="Arial" w:hAnsi="Arial" w:cs="Arial"/>
          <w:b/>
        </w:rPr>
        <w:t xml:space="preserve">, respecto </w:t>
      </w:r>
      <w:r w:rsidR="009728DE" w:rsidRPr="000D10CE">
        <w:rPr>
          <w:rFonts w:ascii="Arial" w:hAnsi="Arial" w:cs="Arial"/>
          <w:b/>
        </w:rPr>
        <w:t xml:space="preserve">de la cantidad total del monto asignado </w:t>
      </w:r>
      <w:r w:rsidR="003B5463" w:rsidRPr="000D10CE">
        <w:rPr>
          <w:rFonts w:ascii="Arial" w:hAnsi="Arial" w:cs="Arial"/>
          <w:b/>
        </w:rPr>
        <w:t xml:space="preserve">para el periodo comprendido de septiembre a diciembre de 2021, </w:t>
      </w:r>
      <w:r w:rsidR="000D10CE">
        <w:rPr>
          <w:rFonts w:ascii="Arial" w:hAnsi="Arial" w:cs="Arial"/>
          <w:b/>
        </w:rPr>
        <w:t>deberá responder ¿</w:t>
      </w:r>
      <w:r w:rsidR="003B5463" w:rsidRPr="000D10CE">
        <w:rPr>
          <w:rFonts w:ascii="Arial" w:hAnsi="Arial" w:cs="Arial"/>
          <w:b/>
          <w:i/>
          <w:iCs/>
        </w:rPr>
        <w:t xml:space="preserve">cuánto de esos recursos fueron asignados, </w:t>
      </w:r>
      <w:r w:rsidR="003B5463" w:rsidRPr="00483A44">
        <w:rPr>
          <w:rFonts w:ascii="Arial" w:hAnsi="Arial" w:cs="Arial"/>
          <w:b/>
          <w:i/>
          <w:iCs/>
        </w:rPr>
        <w:t xml:space="preserve">ya sea mediante transferencia bancaria, </w:t>
      </w:r>
      <w:r w:rsidR="003B5463" w:rsidRPr="000D10CE">
        <w:rPr>
          <w:rFonts w:ascii="Arial" w:hAnsi="Arial" w:cs="Arial"/>
          <w:b/>
          <w:i/>
          <w:iCs/>
        </w:rPr>
        <w:t>depósito</w:t>
      </w:r>
      <w:r w:rsidR="003B5463" w:rsidRPr="00483A44">
        <w:rPr>
          <w:rFonts w:ascii="Arial" w:hAnsi="Arial" w:cs="Arial"/>
          <w:b/>
          <w:i/>
          <w:iCs/>
        </w:rPr>
        <w:t xml:space="preserve"> bancario, cheques o efectivo, a las cuentas de</w:t>
      </w:r>
      <w:r w:rsidR="003B5463" w:rsidRPr="000D10CE">
        <w:rPr>
          <w:rFonts w:ascii="Arial" w:hAnsi="Arial" w:cs="Arial"/>
          <w:b/>
          <w:i/>
          <w:iCs/>
        </w:rPr>
        <w:t xml:space="preserve"> los </w:t>
      </w:r>
      <w:r w:rsidR="003B5463" w:rsidRPr="00483A44">
        <w:rPr>
          <w:rFonts w:ascii="Arial" w:hAnsi="Arial" w:cs="Arial"/>
          <w:b/>
          <w:i/>
          <w:iCs/>
        </w:rPr>
        <w:t>Grupo</w:t>
      </w:r>
      <w:r w:rsidR="003B5463" w:rsidRPr="000D10CE">
        <w:rPr>
          <w:rFonts w:ascii="Arial" w:hAnsi="Arial" w:cs="Arial"/>
          <w:b/>
          <w:i/>
          <w:iCs/>
        </w:rPr>
        <w:t>s</w:t>
      </w:r>
      <w:r w:rsidR="003B5463" w:rsidRPr="00483A44">
        <w:rPr>
          <w:rFonts w:ascii="Arial" w:hAnsi="Arial" w:cs="Arial"/>
          <w:b/>
          <w:i/>
          <w:iCs/>
        </w:rPr>
        <w:t xml:space="preserve"> Parlamentario</w:t>
      </w:r>
      <w:r w:rsidR="003B5463" w:rsidRPr="000D10CE">
        <w:rPr>
          <w:rFonts w:ascii="Arial" w:hAnsi="Arial" w:cs="Arial"/>
          <w:b/>
          <w:i/>
          <w:iCs/>
        </w:rPr>
        <w:t>s</w:t>
      </w:r>
      <w:r w:rsidR="000D10CE">
        <w:rPr>
          <w:rFonts w:ascii="Arial" w:hAnsi="Arial" w:cs="Arial"/>
          <w:b/>
          <w:i/>
          <w:iCs/>
        </w:rPr>
        <w:t>, en lo particular,</w:t>
      </w:r>
      <w:r w:rsidR="003B5463" w:rsidRPr="000D10CE">
        <w:rPr>
          <w:rFonts w:ascii="Arial" w:hAnsi="Arial" w:cs="Arial"/>
          <w:b/>
          <w:i/>
          <w:iCs/>
        </w:rPr>
        <w:t xml:space="preserve"> </w:t>
      </w:r>
      <w:r w:rsidR="006E2DF5">
        <w:rPr>
          <w:rFonts w:ascii="Arial" w:hAnsi="Arial" w:cs="Arial"/>
          <w:b/>
          <w:i/>
          <w:iCs/>
        </w:rPr>
        <w:t>a</w:t>
      </w:r>
      <w:r w:rsidR="003B5463" w:rsidRPr="000D10CE">
        <w:rPr>
          <w:rFonts w:ascii="Arial" w:hAnsi="Arial" w:cs="Arial"/>
          <w:b/>
          <w:i/>
          <w:iCs/>
        </w:rPr>
        <w:t xml:space="preserve"> los partidos políticos: PRD, PRI, PVEM y </w:t>
      </w:r>
      <w:proofErr w:type="gramStart"/>
      <w:r w:rsidR="00D1001D" w:rsidRPr="000D10CE">
        <w:rPr>
          <w:rFonts w:ascii="Arial" w:hAnsi="Arial" w:cs="Arial"/>
          <w:b/>
          <w:i/>
          <w:iCs/>
        </w:rPr>
        <w:t>PT</w:t>
      </w:r>
      <w:r w:rsidR="00D1001D">
        <w:rPr>
          <w:rFonts w:ascii="Arial" w:hAnsi="Arial" w:cs="Arial"/>
          <w:b/>
          <w:i/>
          <w:iCs/>
        </w:rPr>
        <w:t>?.</w:t>
      </w:r>
      <w:proofErr w:type="gramEnd"/>
    </w:p>
    <w:p w14:paraId="76A46089" w14:textId="77777777" w:rsidR="003B5463" w:rsidRPr="000D10CE" w:rsidRDefault="003B5463" w:rsidP="003B5463">
      <w:pPr>
        <w:pStyle w:val="Prrafodelista"/>
        <w:spacing w:before="100" w:beforeAutospacing="1" w:after="100" w:afterAutospacing="1" w:line="360" w:lineRule="auto"/>
        <w:ind w:left="1080"/>
        <w:jc w:val="both"/>
        <w:rPr>
          <w:rFonts w:ascii="Arial" w:hAnsi="Arial" w:cs="Arial"/>
          <w:b/>
        </w:rPr>
      </w:pPr>
    </w:p>
    <w:p w14:paraId="151D279D" w14:textId="42BCB547" w:rsidR="003B5463" w:rsidRPr="000D10CE" w:rsidRDefault="00625D1B" w:rsidP="00CD660C">
      <w:pPr>
        <w:pStyle w:val="Prrafodelista"/>
        <w:numPr>
          <w:ilvl w:val="0"/>
          <w:numId w:val="2"/>
        </w:numPr>
        <w:spacing w:before="100" w:beforeAutospacing="1" w:after="100" w:afterAutospacing="1" w:line="360" w:lineRule="auto"/>
        <w:jc w:val="both"/>
        <w:rPr>
          <w:rFonts w:ascii="Arial" w:hAnsi="Arial" w:cs="Arial"/>
          <w:b/>
        </w:rPr>
      </w:pPr>
      <w:r w:rsidRPr="000D10CE">
        <w:rPr>
          <w:rFonts w:ascii="Arial" w:hAnsi="Arial" w:cs="Arial"/>
          <w:b/>
        </w:rPr>
        <w:t xml:space="preserve">Con relación </w:t>
      </w:r>
      <w:r w:rsidR="003B5463" w:rsidRPr="000D10CE">
        <w:rPr>
          <w:rFonts w:ascii="Arial" w:hAnsi="Arial" w:cs="Arial"/>
          <w:b/>
          <w:bCs/>
        </w:rPr>
        <w:t>a los requerimientos 1.1, 2.1, 3.1 y 4.1</w:t>
      </w:r>
      <w:r w:rsidRPr="000D10CE">
        <w:rPr>
          <w:rFonts w:ascii="Arial" w:hAnsi="Arial" w:cs="Arial"/>
          <w:b/>
        </w:rPr>
        <w:t>,</w:t>
      </w:r>
      <w:r w:rsidR="003B5463" w:rsidRPr="000D10CE">
        <w:rPr>
          <w:rFonts w:ascii="Arial" w:hAnsi="Arial" w:cs="Arial"/>
          <w:b/>
        </w:rPr>
        <w:t xml:space="preserve"> deberá precisar </w:t>
      </w:r>
      <w:r w:rsidR="003B5463" w:rsidRPr="000D10CE">
        <w:rPr>
          <w:rFonts w:ascii="Arial" w:hAnsi="Arial" w:cs="Arial"/>
          <w:b/>
          <w:bCs/>
          <w:i/>
          <w:iCs/>
        </w:rPr>
        <w:t xml:space="preserve">“si dichos recursos </w:t>
      </w:r>
      <w:r w:rsidR="003B5463" w:rsidRPr="002E011A">
        <w:rPr>
          <w:rFonts w:ascii="Arial" w:hAnsi="Arial" w:cs="Arial"/>
          <w:b/>
          <w:bCs/>
          <w:i/>
          <w:iCs/>
        </w:rPr>
        <w:t>fueron entregados a las cuentas de</w:t>
      </w:r>
      <w:r w:rsidR="003B5463" w:rsidRPr="000D10CE">
        <w:rPr>
          <w:rFonts w:ascii="Arial" w:hAnsi="Arial" w:cs="Arial"/>
          <w:b/>
          <w:bCs/>
          <w:i/>
          <w:iCs/>
        </w:rPr>
        <w:t xml:space="preserve"> dichos</w:t>
      </w:r>
      <w:r w:rsidR="003B5463" w:rsidRPr="002E011A">
        <w:rPr>
          <w:rFonts w:ascii="Arial" w:hAnsi="Arial" w:cs="Arial"/>
          <w:b/>
          <w:bCs/>
          <w:i/>
          <w:iCs/>
        </w:rPr>
        <w:t xml:space="preserve"> </w:t>
      </w:r>
      <w:r w:rsidR="003B5463" w:rsidRPr="000D10CE">
        <w:rPr>
          <w:rFonts w:ascii="Arial" w:hAnsi="Arial" w:cs="Arial"/>
          <w:b/>
          <w:bCs/>
          <w:i/>
          <w:iCs/>
        </w:rPr>
        <w:t>g</w:t>
      </w:r>
      <w:r w:rsidR="003B5463" w:rsidRPr="002E011A">
        <w:rPr>
          <w:rFonts w:ascii="Arial" w:hAnsi="Arial" w:cs="Arial"/>
          <w:b/>
          <w:bCs/>
          <w:i/>
          <w:iCs/>
        </w:rPr>
        <w:t>rupo</w:t>
      </w:r>
      <w:r w:rsidR="003B5463" w:rsidRPr="000D10CE">
        <w:rPr>
          <w:rFonts w:ascii="Arial" w:hAnsi="Arial" w:cs="Arial"/>
          <w:b/>
          <w:bCs/>
          <w:i/>
          <w:iCs/>
        </w:rPr>
        <w:t>s</w:t>
      </w:r>
      <w:r w:rsidR="003B5463" w:rsidRPr="002E011A">
        <w:rPr>
          <w:rFonts w:ascii="Arial" w:hAnsi="Arial" w:cs="Arial"/>
          <w:b/>
          <w:bCs/>
          <w:i/>
          <w:iCs/>
        </w:rPr>
        <w:t xml:space="preserve"> </w:t>
      </w:r>
      <w:r w:rsidR="003B5463" w:rsidRPr="000D10CE">
        <w:rPr>
          <w:rFonts w:ascii="Arial" w:hAnsi="Arial" w:cs="Arial"/>
          <w:b/>
          <w:bCs/>
          <w:i/>
          <w:iCs/>
        </w:rPr>
        <w:t>p</w:t>
      </w:r>
      <w:r w:rsidR="003B5463" w:rsidRPr="002E011A">
        <w:rPr>
          <w:rFonts w:ascii="Arial" w:hAnsi="Arial" w:cs="Arial"/>
          <w:b/>
          <w:bCs/>
          <w:i/>
          <w:iCs/>
        </w:rPr>
        <w:t>arlamentario</w:t>
      </w:r>
      <w:r w:rsidR="003B5463" w:rsidRPr="000D10CE">
        <w:rPr>
          <w:rFonts w:ascii="Arial" w:hAnsi="Arial" w:cs="Arial"/>
          <w:b/>
          <w:bCs/>
          <w:i/>
          <w:iCs/>
        </w:rPr>
        <w:t>s</w:t>
      </w:r>
      <w:r w:rsidR="003B5463" w:rsidRPr="002E011A">
        <w:rPr>
          <w:rFonts w:ascii="Arial" w:hAnsi="Arial" w:cs="Arial"/>
          <w:b/>
          <w:bCs/>
          <w:i/>
          <w:iCs/>
        </w:rPr>
        <w:t>, o a las cuentas personales de los diputados integrantes de es</w:t>
      </w:r>
      <w:r w:rsidR="003B5463" w:rsidRPr="000D10CE">
        <w:rPr>
          <w:rFonts w:ascii="Arial" w:hAnsi="Arial" w:cs="Arial"/>
          <w:b/>
          <w:bCs/>
          <w:i/>
          <w:iCs/>
        </w:rPr>
        <w:t>os</w:t>
      </w:r>
      <w:r w:rsidR="003B5463" w:rsidRPr="002E011A">
        <w:rPr>
          <w:rFonts w:ascii="Arial" w:hAnsi="Arial" w:cs="Arial"/>
          <w:b/>
          <w:bCs/>
          <w:i/>
          <w:iCs/>
        </w:rPr>
        <w:t xml:space="preserve"> grupo</w:t>
      </w:r>
      <w:r w:rsidR="003B5463" w:rsidRPr="000D10CE">
        <w:rPr>
          <w:rFonts w:ascii="Arial" w:hAnsi="Arial" w:cs="Arial"/>
          <w:b/>
          <w:bCs/>
          <w:i/>
          <w:iCs/>
        </w:rPr>
        <w:t>s</w:t>
      </w:r>
      <w:r w:rsidR="003B5463" w:rsidRPr="002E011A">
        <w:rPr>
          <w:rFonts w:ascii="Arial" w:hAnsi="Arial" w:cs="Arial"/>
          <w:b/>
          <w:bCs/>
          <w:i/>
          <w:iCs/>
        </w:rPr>
        <w:t xml:space="preserve"> parlamentario</w:t>
      </w:r>
      <w:r w:rsidR="003B5463" w:rsidRPr="000D10CE">
        <w:rPr>
          <w:rFonts w:ascii="Arial" w:hAnsi="Arial" w:cs="Arial"/>
          <w:b/>
          <w:bCs/>
          <w:i/>
          <w:iCs/>
        </w:rPr>
        <w:t>s”</w:t>
      </w:r>
      <w:r w:rsidR="003B5463" w:rsidRPr="000D10CE">
        <w:rPr>
          <w:rFonts w:ascii="Arial" w:hAnsi="Arial" w:cs="Arial"/>
          <w:b/>
        </w:rPr>
        <w:t>.</w:t>
      </w:r>
    </w:p>
    <w:p w14:paraId="7632C785" w14:textId="77777777" w:rsidR="003B5463" w:rsidRPr="000D10CE" w:rsidRDefault="003B5463" w:rsidP="003B5463">
      <w:pPr>
        <w:pStyle w:val="Prrafodelista"/>
        <w:spacing w:before="100" w:beforeAutospacing="1" w:after="100" w:afterAutospacing="1" w:line="360" w:lineRule="auto"/>
        <w:ind w:left="1080"/>
        <w:jc w:val="both"/>
        <w:rPr>
          <w:rFonts w:ascii="Arial" w:hAnsi="Arial" w:cs="Arial"/>
          <w:b/>
        </w:rPr>
      </w:pPr>
    </w:p>
    <w:p w14:paraId="2CC45995" w14:textId="3B4E0350" w:rsidR="00FD4EB1" w:rsidRPr="00FD4EB1" w:rsidRDefault="00FD4EB1" w:rsidP="00FD4EB1">
      <w:pPr>
        <w:pStyle w:val="Prrafodelista"/>
        <w:numPr>
          <w:ilvl w:val="0"/>
          <w:numId w:val="2"/>
        </w:numPr>
        <w:spacing w:before="100" w:beforeAutospacing="1" w:after="100" w:afterAutospacing="1" w:line="360" w:lineRule="auto"/>
        <w:jc w:val="both"/>
        <w:rPr>
          <w:rFonts w:ascii="Arial" w:hAnsi="Arial" w:cs="Arial"/>
          <w:b/>
          <w:bCs/>
          <w:i/>
          <w:iCs/>
        </w:rPr>
      </w:pPr>
      <w:r w:rsidRPr="00FD4EB1">
        <w:rPr>
          <w:rFonts w:ascii="Arial" w:hAnsi="Arial" w:cs="Arial"/>
          <w:b/>
          <w:bCs/>
        </w:rPr>
        <w:t xml:space="preserve">Con relación al requerimiento 5, deberá turnar la solicitud de información a su Contraloría </w:t>
      </w:r>
      <w:r w:rsidR="00A33D10">
        <w:rPr>
          <w:rFonts w:ascii="Arial" w:hAnsi="Arial" w:cs="Arial"/>
          <w:b/>
          <w:bCs/>
        </w:rPr>
        <w:t xml:space="preserve">Interna </w:t>
      </w:r>
      <w:r w:rsidRPr="00FD4EB1">
        <w:rPr>
          <w:rFonts w:ascii="Arial" w:hAnsi="Arial" w:cs="Arial"/>
          <w:b/>
          <w:bCs/>
        </w:rPr>
        <w:t xml:space="preserve">para que previa búsqueda exhaustiva y razonable en sus archivos, emita pronunciamiento fundado y motivado, y en su caso, haga entrega de la </w:t>
      </w:r>
      <w:r w:rsidRPr="00FD4EB1">
        <w:rPr>
          <w:rFonts w:ascii="Arial" w:hAnsi="Arial" w:cs="Arial"/>
          <w:b/>
          <w:bCs/>
          <w:i/>
          <w:iCs/>
        </w:rPr>
        <w:t xml:space="preserve">“copia de </w:t>
      </w:r>
      <w:r w:rsidRPr="006F0093">
        <w:rPr>
          <w:rFonts w:ascii="Arial" w:hAnsi="Arial" w:cs="Arial"/>
          <w:b/>
          <w:bCs/>
          <w:i/>
          <w:iCs/>
        </w:rPr>
        <w:t xml:space="preserve">los informes semestrales de los recursos asignados a cada grupo y/o </w:t>
      </w:r>
      <w:r w:rsidRPr="00FD4EB1">
        <w:rPr>
          <w:rFonts w:ascii="Arial" w:hAnsi="Arial" w:cs="Arial"/>
          <w:b/>
          <w:bCs/>
          <w:i/>
          <w:iCs/>
        </w:rPr>
        <w:t>asociación</w:t>
      </w:r>
      <w:r w:rsidRPr="006F0093">
        <w:rPr>
          <w:rFonts w:ascii="Arial" w:hAnsi="Arial" w:cs="Arial"/>
          <w:b/>
          <w:bCs/>
          <w:i/>
          <w:iCs/>
        </w:rPr>
        <w:t xml:space="preserve"> parlamentaria para el </w:t>
      </w:r>
      <w:r w:rsidRPr="00FD4EB1">
        <w:rPr>
          <w:rFonts w:ascii="Arial" w:hAnsi="Arial" w:cs="Arial"/>
          <w:b/>
          <w:bCs/>
          <w:i/>
          <w:iCs/>
        </w:rPr>
        <w:t>año</w:t>
      </w:r>
      <w:r w:rsidRPr="006F0093">
        <w:rPr>
          <w:rFonts w:ascii="Arial" w:hAnsi="Arial" w:cs="Arial"/>
          <w:b/>
          <w:bCs/>
          <w:i/>
          <w:iCs/>
        </w:rPr>
        <w:t xml:space="preserve"> 2021, </w:t>
      </w:r>
      <w:r w:rsidRPr="00FD4EB1">
        <w:rPr>
          <w:rFonts w:ascii="Arial" w:hAnsi="Arial" w:cs="Arial"/>
          <w:b/>
          <w:bCs/>
          <w:i/>
          <w:iCs/>
        </w:rPr>
        <w:t>así</w:t>
      </w:r>
      <w:r w:rsidRPr="006F0093">
        <w:rPr>
          <w:rFonts w:ascii="Arial" w:hAnsi="Arial" w:cs="Arial"/>
          <w:b/>
          <w:bCs/>
          <w:i/>
          <w:iCs/>
        </w:rPr>
        <w:t xml:space="preserve"> como el respectivo informe de </w:t>
      </w:r>
      <w:r w:rsidRPr="00FD4EB1">
        <w:rPr>
          <w:rFonts w:ascii="Arial" w:hAnsi="Arial" w:cs="Arial"/>
          <w:b/>
          <w:bCs/>
          <w:i/>
          <w:iCs/>
        </w:rPr>
        <w:lastRenderedPageBreak/>
        <w:t>auditoría</w:t>
      </w:r>
      <w:r w:rsidRPr="006F0093">
        <w:rPr>
          <w:rFonts w:ascii="Arial" w:hAnsi="Arial" w:cs="Arial"/>
          <w:b/>
          <w:bCs/>
          <w:i/>
          <w:iCs/>
        </w:rPr>
        <w:t xml:space="preserve"> que realizó a los Grupos Parlamentarios, </w:t>
      </w:r>
      <w:r w:rsidRPr="00FD4EB1">
        <w:rPr>
          <w:rFonts w:ascii="Arial" w:hAnsi="Arial" w:cs="Arial"/>
          <w:b/>
          <w:bCs/>
          <w:i/>
          <w:iCs/>
        </w:rPr>
        <w:t>de acuerdo con</w:t>
      </w:r>
      <w:r w:rsidRPr="006F0093">
        <w:rPr>
          <w:rFonts w:ascii="Arial" w:hAnsi="Arial" w:cs="Arial"/>
          <w:b/>
          <w:bCs/>
          <w:i/>
          <w:iCs/>
        </w:rPr>
        <w:t xml:space="preserve"> la </w:t>
      </w:r>
      <w:r w:rsidRPr="00FD4EB1">
        <w:rPr>
          <w:rFonts w:ascii="Arial" w:hAnsi="Arial" w:cs="Arial"/>
          <w:b/>
          <w:bCs/>
          <w:i/>
          <w:iCs/>
        </w:rPr>
        <w:t>obligación</w:t>
      </w:r>
      <w:r w:rsidRPr="006F0093">
        <w:rPr>
          <w:rFonts w:ascii="Arial" w:hAnsi="Arial" w:cs="Arial"/>
          <w:b/>
          <w:bCs/>
          <w:i/>
          <w:iCs/>
        </w:rPr>
        <w:t xml:space="preserve"> prevista en el art</w:t>
      </w:r>
      <w:r w:rsidRPr="00FD4EB1">
        <w:rPr>
          <w:rFonts w:ascii="Arial" w:hAnsi="Arial" w:cs="Arial"/>
          <w:b/>
          <w:bCs/>
          <w:i/>
          <w:iCs/>
        </w:rPr>
        <w:t>ículo</w:t>
      </w:r>
      <w:r w:rsidRPr="006F0093">
        <w:rPr>
          <w:rFonts w:ascii="Arial" w:hAnsi="Arial" w:cs="Arial"/>
          <w:b/>
          <w:bCs/>
          <w:i/>
          <w:iCs/>
        </w:rPr>
        <w:t xml:space="preserve"> 499 del Reglamento</w:t>
      </w:r>
      <w:r w:rsidRPr="00FD4EB1">
        <w:rPr>
          <w:rFonts w:ascii="Arial" w:hAnsi="Arial" w:cs="Arial"/>
          <w:b/>
          <w:bCs/>
          <w:i/>
          <w:iCs/>
        </w:rPr>
        <w:t xml:space="preserve"> del Congreso”.</w:t>
      </w:r>
    </w:p>
    <w:p w14:paraId="74B45F01" w14:textId="77777777" w:rsidR="00F656FA" w:rsidRPr="00F656FA" w:rsidRDefault="00F656FA" w:rsidP="00F656FA">
      <w:pPr>
        <w:pStyle w:val="Prrafodelista"/>
        <w:rPr>
          <w:rFonts w:ascii="Arial" w:hAnsi="Arial" w:cs="Arial"/>
          <w:b/>
        </w:rPr>
      </w:pPr>
    </w:p>
    <w:p w14:paraId="27CCBE7C" w14:textId="77777777" w:rsidR="00F656FA" w:rsidRPr="00F656FA" w:rsidRDefault="00F656FA" w:rsidP="00F656FA">
      <w:pPr>
        <w:pStyle w:val="Prrafodelista"/>
        <w:spacing w:before="100" w:beforeAutospacing="1" w:after="100" w:afterAutospacing="1" w:line="360" w:lineRule="auto"/>
        <w:ind w:left="1080"/>
        <w:jc w:val="both"/>
        <w:rPr>
          <w:rFonts w:ascii="Arial" w:hAnsi="Arial" w:cs="Arial"/>
          <w:b/>
          <w:sz w:val="2"/>
          <w:szCs w:val="2"/>
        </w:rPr>
      </w:pPr>
    </w:p>
    <w:p w14:paraId="7A18247B" w14:textId="7ABC4DAE" w:rsidR="00625D1B" w:rsidRPr="00F656FA" w:rsidRDefault="00625D1B" w:rsidP="00625D1B">
      <w:pPr>
        <w:pStyle w:val="Prrafodelista"/>
        <w:numPr>
          <w:ilvl w:val="0"/>
          <w:numId w:val="1"/>
        </w:numPr>
        <w:spacing w:before="100" w:beforeAutospacing="1" w:after="100" w:afterAutospacing="1" w:line="360" w:lineRule="auto"/>
        <w:jc w:val="both"/>
        <w:rPr>
          <w:rFonts w:ascii="Arial" w:hAnsi="Arial" w:cs="Arial"/>
          <w:b/>
          <w:bCs/>
        </w:rPr>
      </w:pPr>
      <w:r w:rsidRPr="00F656FA">
        <w:rPr>
          <w:rFonts w:ascii="Arial" w:hAnsi="Arial" w:cs="Arial"/>
          <w:b/>
          <w:bCs/>
        </w:rPr>
        <w:t>Notifique la referida respuesta a la persona ahora recurrente a través del correo electrónico señalado como medio para oír y recibir notificaciones en el presente medio de impugnación.</w:t>
      </w:r>
    </w:p>
    <w:p w14:paraId="282EB5FA" w14:textId="58732DFF" w:rsidR="00625D1B" w:rsidRDefault="00625D1B" w:rsidP="009869AF">
      <w:pPr>
        <w:widowControl w:val="0"/>
        <w:tabs>
          <w:tab w:val="left" w:pos="7371"/>
        </w:tabs>
        <w:spacing w:line="360" w:lineRule="auto"/>
        <w:contextualSpacing/>
        <w:jc w:val="both"/>
        <w:rPr>
          <w:rFonts w:ascii="Arial" w:hAnsi="Arial" w:cs="Arial"/>
        </w:rPr>
      </w:pPr>
      <w:r w:rsidRPr="00086578">
        <w:rPr>
          <w:rFonts w:ascii="Arial" w:hAnsi="Arial" w:cs="Arial"/>
          <w:b/>
        </w:rPr>
        <w:t>QUINTA. Responsabilidades.</w:t>
      </w:r>
      <w:r w:rsidRPr="00086578">
        <w:rPr>
          <w:rFonts w:ascii="Arial" w:hAnsi="Arial" w:cs="Arial"/>
        </w:rPr>
        <w:t xml:space="preserve"> Cabe destacar que este Instituto no advierte que, en el</w:t>
      </w:r>
      <w:r w:rsidRPr="00D65A20">
        <w:rPr>
          <w:rFonts w:ascii="Arial" w:hAnsi="Arial" w:cs="Arial"/>
        </w:rPr>
        <w:t xml:space="preserve"> presente caso, los servidores públicos del sujeto obligado hayan incurrido en posibles infracciones a la Ley de Transparencia, Acceso a la Información Pública y Rendición de Cuentas de la Ciudad de México.</w:t>
      </w:r>
    </w:p>
    <w:p w14:paraId="55B862CE" w14:textId="77777777" w:rsidR="00524803" w:rsidRDefault="00524803" w:rsidP="009869AF">
      <w:pPr>
        <w:widowControl w:val="0"/>
        <w:tabs>
          <w:tab w:val="left" w:pos="7371"/>
        </w:tabs>
        <w:spacing w:line="360" w:lineRule="auto"/>
        <w:contextualSpacing/>
        <w:jc w:val="both"/>
        <w:rPr>
          <w:rFonts w:ascii="Arial" w:hAnsi="Arial" w:cs="Arial"/>
        </w:rPr>
      </w:pPr>
    </w:p>
    <w:p w14:paraId="2307FFE7" w14:textId="77777777" w:rsidR="00625D1B" w:rsidRPr="00AD1982" w:rsidRDefault="00625D1B" w:rsidP="00625D1B">
      <w:pPr>
        <w:autoSpaceDE w:val="0"/>
        <w:autoSpaceDN w:val="0"/>
        <w:adjustRightInd w:val="0"/>
        <w:spacing w:line="360" w:lineRule="auto"/>
        <w:jc w:val="both"/>
        <w:rPr>
          <w:rFonts w:ascii="Arial" w:hAnsi="Arial" w:cs="Arial"/>
        </w:rPr>
      </w:pPr>
      <w:r w:rsidRPr="00D65A20">
        <w:rPr>
          <w:rFonts w:ascii="Arial" w:hAnsi="Arial" w:cs="Arial"/>
        </w:rPr>
        <w:t>Por lo anteriormente expuesto y fundado, el Pleno de este Instituto de Transparencia, Acceso a la Información Pública, Protección de Datos Personales y Rendición de Cuentas de la Ciudad de México</w:t>
      </w:r>
    </w:p>
    <w:p w14:paraId="0AFA074C" w14:textId="77777777" w:rsidR="00841033" w:rsidRDefault="00841033" w:rsidP="007468E7">
      <w:pPr>
        <w:spacing w:line="360" w:lineRule="auto"/>
        <w:outlineLvl w:val="0"/>
        <w:rPr>
          <w:rFonts w:ascii="Arial" w:eastAsia="Calibri" w:hAnsi="Arial" w:cs="Arial"/>
          <w:b/>
        </w:rPr>
      </w:pPr>
    </w:p>
    <w:p w14:paraId="2F1B277B" w14:textId="116C8369" w:rsidR="00625D1B" w:rsidRDefault="00625D1B" w:rsidP="00625D1B">
      <w:pPr>
        <w:spacing w:line="360" w:lineRule="auto"/>
        <w:jc w:val="center"/>
        <w:outlineLvl w:val="0"/>
        <w:rPr>
          <w:rFonts w:ascii="Arial" w:eastAsia="Calibri" w:hAnsi="Arial" w:cs="Arial"/>
          <w:b/>
        </w:rPr>
      </w:pPr>
      <w:r w:rsidRPr="00F2397E">
        <w:rPr>
          <w:rFonts w:ascii="Arial" w:eastAsia="Calibri" w:hAnsi="Arial" w:cs="Arial"/>
          <w:b/>
        </w:rPr>
        <w:t>R E S U E L V E</w:t>
      </w:r>
    </w:p>
    <w:p w14:paraId="3FC65BD8" w14:textId="77777777" w:rsidR="00625D1B" w:rsidRPr="00863093" w:rsidRDefault="00625D1B" w:rsidP="00625D1B">
      <w:pPr>
        <w:spacing w:line="360" w:lineRule="auto"/>
        <w:jc w:val="center"/>
        <w:outlineLvl w:val="0"/>
        <w:rPr>
          <w:rFonts w:ascii="Arial" w:eastAsia="Calibri" w:hAnsi="Arial" w:cs="Arial"/>
          <w:b/>
          <w:sz w:val="13"/>
          <w:szCs w:val="13"/>
        </w:rPr>
      </w:pPr>
    </w:p>
    <w:p w14:paraId="37BE5638" w14:textId="0D5715E6" w:rsidR="00625D1B" w:rsidRDefault="00625D1B" w:rsidP="00625D1B">
      <w:pPr>
        <w:spacing w:line="360" w:lineRule="auto"/>
        <w:jc w:val="both"/>
        <w:rPr>
          <w:rFonts w:ascii="Arial" w:eastAsia="Calibri" w:hAnsi="Arial" w:cs="Arial"/>
        </w:rPr>
      </w:pPr>
      <w:r w:rsidRPr="00E41739">
        <w:rPr>
          <w:rFonts w:ascii="Arial" w:hAnsi="Arial" w:cs="Arial"/>
          <w:b/>
          <w:lang w:eastAsia="es-ES"/>
        </w:rPr>
        <w:t xml:space="preserve">PRIMERO. </w:t>
      </w:r>
      <w:r w:rsidRPr="00E41739">
        <w:rPr>
          <w:rFonts w:ascii="Arial" w:eastAsia="Calibri" w:hAnsi="Arial" w:cs="Arial"/>
        </w:rPr>
        <w:t xml:space="preserve">Por las razones señaladas en la consideración cuarta de esta resolución, y con fundamento en el artículo 244, fracción </w:t>
      </w:r>
      <w:r>
        <w:rPr>
          <w:rFonts w:ascii="Arial" w:eastAsia="Calibri" w:hAnsi="Arial" w:cs="Arial"/>
        </w:rPr>
        <w:t>I</w:t>
      </w:r>
      <w:r w:rsidRPr="00E41739">
        <w:rPr>
          <w:rFonts w:ascii="Arial" w:eastAsia="Calibri" w:hAnsi="Arial" w:cs="Arial"/>
        </w:rPr>
        <w:t xml:space="preserve">V, de la Ley de Transparencia, Acceso a la Información Pública y Rendición de Cuentas de la Ciudad de México, se </w:t>
      </w:r>
      <w:r>
        <w:rPr>
          <w:rFonts w:ascii="Arial" w:eastAsia="Calibri" w:hAnsi="Arial" w:cs="Arial"/>
          <w:b/>
        </w:rPr>
        <w:t>MODIFICA</w:t>
      </w:r>
      <w:r w:rsidRPr="00E41739">
        <w:rPr>
          <w:rFonts w:ascii="Arial" w:eastAsia="Calibri" w:hAnsi="Arial" w:cs="Arial"/>
          <w:b/>
        </w:rPr>
        <w:t xml:space="preserve"> </w:t>
      </w:r>
      <w:r w:rsidRPr="00E41739">
        <w:rPr>
          <w:rFonts w:ascii="Arial" w:eastAsia="Calibri" w:hAnsi="Arial" w:cs="Arial"/>
        </w:rPr>
        <w:t>la respuesta emitida por el sujeto obligado y se le ordena que emita una nueva, en el plazo</w:t>
      </w:r>
      <w:r w:rsidRPr="003A5D78">
        <w:rPr>
          <w:rFonts w:ascii="Arial" w:eastAsia="Calibri" w:hAnsi="Arial" w:cs="Arial"/>
        </w:rPr>
        <w:t xml:space="preserve"> </w:t>
      </w:r>
      <w:r w:rsidRPr="00773F07">
        <w:rPr>
          <w:rFonts w:ascii="Arial" w:eastAsia="Calibri" w:hAnsi="Arial" w:cs="Arial"/>
        </w:rPr>
        <w:t xml:space="preserve">de </w:t>
      </w:r>
      <w:r w:rsidR="00773F07" w:rsidRPr="00773F07">
        <w:rPr>
          <w:rFonts w:ascii="Arial" w:eastAsia="Calibri" w:hAnsi="Arial" w:cs="Arial"/>
        </w:rPr>
        <w:t>10</w:t>
      </w:r>
      <w:r w:rsidRPr="00773F07">
        <w:rPr>
          <w:rFonts w:ascii="Arial" w:eastAsia="Calibri" w:hAnsi="Arial" w:cs="Arial"/>
        </w:rPr>
        <w:t xml:space="preserve"> días y conforme a los lineamientos establecidos en la consideración inicialmente</w:t>
      </w:r>
      <w:r w:rsidRPr="005D66AF">
        <w:rPr>
          <w:rFonts w:ascii="Arial" w:eastAsia="Calibri" w:hAnsi="Arial" w:cs="Arial"/>
        </w:rPr>
        <w:t xml:space="preserve"> referida.</w:t>
      </w:r>
    </w:p>
    <w:p w14:paraId="1BFE79A3" w14:textId="77777777" w:rsidR="00625D1B" w:rsidRPr="00B0211F" w:rsidRDefault="00625D1B" w:rsidP="00625D1B">
      <w:pPr>
        <w:spacing w:line="360" w:lineRule="auto"/>
        <w:jc w:val="both"/>
        <w:rPr>
          <w:rFonts w:ascii="Arial" w:eastAsia="Calibri" w:hAnsi="Arial" w:cs="Arial"/>
        </w:rPr>
      </w:pPr>
    </w:p>
    <w:p w14:paraId="0C8D2D26" w14:textId="77777777" w:rsidR="00625D1B" w:rsidRPr="00CA5ADA" w:rsidRDefault="00625D1B" w:rsidP="00625D1B">
      <w:pPr>
        <w:spacing w:line="360" w:lineRule="auto"/>
        <w:jc w:val="both"/>
        <w:outlineLvl w:val="0"/>
        <w:rPr>
          <w:rFonts w:ascii="Arial" w:eastAsia="Calibri" w:hAnsi="Arial" w:cs="Arial"/>
          <w:b/>
        </w:rPr>
      </w:pPr>
      <w:r w:rsidRPr="00863093">
        <w:rPr>
          <w:rFonts w:ascii="Arial" w:eastAsia="Calibri" w:hAnsi="Arial" w:cs="Arial"/>
          <w:b/>
        </w:rPr>
        <w:t xml:space="preserve">SEGUNDO. </w:t>
      </w:r>
      <w:r w:rsidRPr="00D65A20">
        <w:rPr>
          <w:rFonts w:ascii="Arial" w:eastAsia="Calibri" w:hAnsi="Arial" w:cs="Arial"/>
        </w:rPr>
        <w:t xml:space="preserve">Con fundamento en los artículos 257 y 258, de la Ley de Transparencia, Acceso a la Información Pública y Rendición de Cuentas de la Ciudad de México, se </w:t>
      </w:r>
      <w:r w:rsidRPr="00D65A20">
        <w:rPr>
          <w:rFonts w:ascii="Arial" w:eastAsia="Calibri" w:hAnsi="Arial" w:cs="Arial"/>
        </w:rPr>
        <w:lastRenderedPageBreak/>
        <w:t>instruye al sujeto obligado para que informe a este Instituto por escrito, sobre el cumplimiento a lo ordenado en el punto Resolutivo Primero, al día siguiente de concluido el plazo concedido para dar cumplimiento a la presente resolución, anexando copia de las constancias que lo acrediten. Con el apercibimiento de que, en caso de no hacerlo, se procederá en términos de la fracción III, del artículo 259, de la Ley de la materia.</w:t>
      </w:r>
    </w:p>
    <w:p w14:paraId="1F09B07F" w14:textId="77777777" w:rsidR="00625D1B" w:rsidRDefault="00625D1B" w:rsidP="00625D1B">
      <w:pPr>
        <w:spacing w:line="360" w:lineRule="auto"/>
        <w:jc w:val="both"/>
        <w:outlineLvl w:val="0"/>
        <w:rPr>
          <w:rFonts w:ascii="Arial" w:eastAsia="Calibri" w:hAnsi="Arial" w:cs="Arial"/>
          <w:b/>
        </w:rPr>
      </w:pPr>
    </w:p>
    <w:p w14:paraId="51C4B9A0" w14:textId="77777777" w:rsidR="00625D1B" w:rsidRPr="006E16A3" w:rsidRDefault="00625D1B" w:rsidP="00625D1B">
      <w:pPr>
        <w:spacing w:line="360" w:lineRule="auto"/>
        <w:jc w:val="both"/>
        <w:outlineLvl w:val="0"/>
        <w:rPr>
          <w:rFonts w:ascii="Arial" w:eastAsia="Calibri" w:hAnsi="Arial" w:cs="Arial"/>
        </w:rPr>
      </w:pPr>
      <w:r w:rsidRPr="00D65A20">
        <w:rPr>
          <w:rFonts w:ascii="Arial" w:eastAsia="Calibri" w:hAnsi="Arial" w:cs="Arial"/>
          <w:b/>
        </w:rPr>
        <w:t xml:space="preserve">TERCERO. </w:t>
      </w:r>
      <w:r w:rsidRPr="00D65A20">
        <w:rPr>
          <w:rFonts w:ascii="Arial" w:eastAsia="Calibri" w:hAnsi="Arial" w:cs="Arial"/>
        </w:rPr>
        <w:t>En cumplimiento a lo dispuesto por el artículo 254 de la Ley de Transparencia, Acceso a la Información Pública y Rendición de Cuentas de la Ciudad de México, se informa a la persona recurrente que, en caso de estar inconforme con la presente resolución, podrá impugnarla ante el Instituto Nacional de Transparencia, Acceso a la Información Pública y Protección de Datos Personales o ante el Poder Judicial de la Federación, sin poder agotar simultáneamente ambas vías.</w:t>
      </w:r>
    </w:p>
    <w:p w14:paraId="0311FF87" w14:textId="77777777" w:rsidR="00625D1B" w:rsidRDefault="00625D1B" w:rsidP="00625D1B">
      <w:pPr>
        <w:spacing w:line="360" w:lineRule="auto"/>
        <w:jc w:val="both"/>
        <w:outlineLvl w:val="0"/>
        <w:rPr>
          <w:rFonts w:ascii="Arial" w:eastAsia="Calibri" w:hAnsi="Arial" w:cs="Arial"/>
          <w:b/>
        </w:rPr>
      </w:pPr>
    </w:p>
    <w:p w14:paraId="64848DB2" w14:textId="77777777" w:rsidR="00625D1B" w:rsidRDefault="00625D1B" w:rsidP="00625D1B">
      <w:pPr>
        <w:spacing w:line="360" w:lineRule="auto"/>
        <w:jc w:val="both"/>
        <w:outlineLvl w:val="0"/>
        <w:rPr>
          <w:rFonts w:ascii="Arial" w:eastAsia="Calibri" w:hAnsi="Arial" w:cs="Arial"/>
        </w:rPr>
      </w:pPr>
      <w:r>
        <w:rPr>
          <w:rFonts w:ascii="Arial" w:eastAsia="Calibri" w:hAnsi="Arial" w:cs="Arial"/>
          <w:b/>
        </w:rPr>
        <w:t>CUARTO</w:t>
      </w:r>
      <w:r w:rsidRPr="00D65A20">
        <w:rPr>
          <w:rFonts w:ascii="Arial" w:eastAsia="Calibri" w:hAnsi="Arial" w:cs="Arial"/>
          <w:b/>
        </w:rPr>
        <w:t xml:space="preserve">. </w:t>
      </w:r>
      <w:r w:rsidRPr="00D65A20">
        <w:rPr>
          <w:rFonts w:ascii="Arial" w:eastAsia="Calibri" w:hAnsi="Arial" w:cs="Arial"/>
          <w:iCs/>
        </w:rPr>
        <w:t>Se pone a disposición de la persona recurrente el teléfono 55 56 36 21 20 y el correo electrónico</w:t>
      </w:r>
      <w:r>
        <w:rPr>
          <w:rFonts w:ascii="Arial" w:eastAsia="Calibri" w:hAnsi="Arial" w:cs="Arial"/>
          <w:iCs/>
        </w:rPr>
        <w:t xml:space="preserve"> </w:t>
      </w:r>
      <w:r w:rsidRPr="00D65A20">
        <w:rPr>
          <w:rFonts w:ascii="Arial" w:eastAsia="Calibri" w:hAnsi="Arial" w:cs="Arial"/>
          <w:iCs/>
        </w:rPr>
        <w:t>ponencia.nava@infocdmx.org.mx para que comunique a este Instituto cualquier irregularidad en el cumplimiento de la presente resolución.</w:t>
      </w:r>
    </w:p>
    <w:p w14:paraId="4C3CD396" w14:textId="77777777" w:rsidR="00625D1B" w:rsidRPr="00876911" w:rsidRDefault="00625D1B" w:rsidP="00625D1B">
      <w:pPr>
        <w:spacing w:line="360" w:lineRule="auto"/>
        <w:jc w:val="both"/>
        <w:outlineLvl w:val="0"/>
        <w:rPr>
          <w:rFonts w:ascii="Arial" w:eastAsia="Calibri" w:hAnsi="Arial" w:cs="Arial"/>
        </w:rPr>
      </w:pPr>
    </w:p>
    <w:p w14:paraId="548DFDE1" w14:textId="77777777" w:rsidR="00625D1B" w:rsidRPr="00D65A20" w:rsidRDefault="00625D1B" w:rsidP="00625D1B">
      <w:pPr>
        <w:spacing w:line="360" w:lineRule="auto"/>
        <w:jc w:val="both"/>
        <w:outlineLvl w:val="0"/>
        <w:rPr>
          <w:rFonts w:ascii="Arial" w:eastAsia="Calibri" w:hAnsi="Arial" w:cs="Arial"/>
          <w:iCs/>
        </w:rPr>
      </w:pPr>
      <w:r>
        <w:rPr>
          <w:rFonts w:ascii="Arial" w:eastAsia="Calibri" w:hAnsi="Arial" w:cs="Arial"/>
          <w:b/>
          <w:iCs/>
        </w:rPr>
        <w:t>QUINTO</w:t>
      </w:r>
      <w:r w:rsidRPr="00D65A20">
        <w:rPr>
          <w:rFonts w:ascii="Arial" w:eastAsia="Calibri" w:hAnsi="Arial" w:cs="Arial"/>
          <w:b/>
        </w:rPr>
        <w:t xml:space="preserve">. </w:t>
      </w:r>
      <w:r w:rsidRPr="00D65A20">
        <w:rPr>
          <w:rFonts w:ascii="Arial" w:eastAsia="Calibri" w:hAnsi="Arial" w:cs="Arial"/>
          <w:iCs/>
        </w:rPr>
        <w:t>Este Instituto dará seguimiento a la presente resolución llevando a cabo las actuaciones necesarias para asegurar su cumplimiento y, en su momento, informará a la Secretaría Técnica.</w:t>
      </w:r>
    </w:p>
    <w:p w14:paraId="66517927" w14:textId="77777777" w:rsidR="00625D1B" w:rsidRPr="00D65A20" w:rsidRDefault="00625D1B" w:rsidP="00625D1B">
      <w:pPr>
        <w:spacing w:line="360" w:lineRule="auto"/>
        <w:jc w:val="both"/>
        <w:outlineLvl w:val="0"/>
        <w:rPr>
          <w:rFonts w:ascii="Arial" w:eastAsia="Calibri" w:hAnsi="Arial" w:cs="Arial"/>
          <w:iCs/>
        </w:rPr>
      </w:pPr>
    </w:p>
    <w:p w14:paraId="5EA1B3E5" w14:textId="77777777" w:rsidR="00625D1B" w:rsidRPr="00D65A20" w:rsidRDefault="00625D1B" w:rsidP="00625D1B">
      <w:pPr>
        <w:spacing w:line="360" w:lineRule="auto"/>
        <w:jc w:val="both"/>
        <w:outlineLvl w:val="0"/>
        <w:rPr>
          <w:rFonts w:ascii="Arial" w:eastAsia="Calibri" w:hAnsi="Arial" w:cs="Arial"/>
          <w:iCs/>
        </w:rPr>
      </w:pPr>
      <w:r>
        <w:rPr>
          <w:rFonts w:ascii="Arial" w:eastAsia="Calibri" w:hAnsi="Arial" w:cs="Arial"/>
          <w:b/>
          <w:iCs/>
        </w:rPr>
        <w:t>SEXTO</w:t>
      </w:r>
      <w:r w:rsidRPr="00D65A20">
        <w:rPr>
          <w:rFonts w:ascii="Arial" w:eastAsia="Calibri" w:hAnsi="Arial" w:cs="Arial"/>
          <w:b/>
          <w:iCs/>
        </w:rPr>
        <w:t>.</w:t>
      </w:r>
      <w:r w:rsidRPr="00D65A20">
        <w:rPr>
          <w:rFonts w:ascii="Arial" w:eastAsia="Calibri" w:hAnsi="Arial" w:cs="Arial"/>
          <w:iCs/>
        </w:rPr>
        <w:t xml:space="preserve"> Notifíquese la presente resolución a la persona recurrente en el medio señalado para tal efecto y al sujeto obligado</w:t>
      </w:r>
      <w:r>
        <w:rPr>
          <w:rFonts w:ascii="Arial" w:eastAsia="Calibri" w:hAnsi="Arial" w:cs="Arial"/>
          <w:iCs/>
        </w:rPr>
        <w:t xml:space="preserve"> en términos de Ley</w:t>
      </w:r>
      <w:r w:rsidRPr="00D65A20">
        <w:rPr>
          <w:rFonts w:ascii="Arial" w:eastAsia="Calibri" w:hAnsi="Arial" w:cs="Arial"/>
          <w:iCs/>
        </w:rPr>
        <w:t>.</w:t>
      </w:r>
    </w:p>
    <w:p w14:paraId="7C7F3327" w14:textId="77777777" w:rsidR="00625D1B" w:rsidRPr="006947E0" w:rsidRDefault="00625D1B" w:rsidP="00625D1B">
      <w:pPr>
        <w:spacing w:line="360" w:lineRule="auto"/>
        <w:jc w:val="both"/>
        <w:outlineLvl w:val="0"/>
        <w:rPr>
          <w:rFonts w:ascii="Arial" w:eastAsia="Calibri" w:hAnsi="Arial" w:cs="Arial"/>
          <w:iCs/>
        </w:rPr>
      </w:pPr>
      <w:r>
        <w:rPr>
          <w:rFonts w:ascii="Arial" w:eastAsia="Calibri" w:hAnsi="Arial" w:cs="Arial"/>
          <w:lang w:val="es-ES_tradnl" w:eastAsia="es-ES"/>
        </w:rPr>
        <w:br w:type="page"/>
      </w:r>
      <w:r w:rsidRPr="00953640">
        <w:rPr>
          <w:rFonts w:ascii="Arial" w:eastAsia="Arial" w:hAnsi="Arial" w:cs="Arial"/>
        </w:rPr>
        <w:lastRenderedPageBreak/>
        <w:t xml:space="preserve">Así lo acordó, en </w:t>
      </w:r>
      <w:r w:rsidRPr="00F410B6">
        <w:rPr>
          <w:rFonts w:ascii="Arial" w:eastAsia="Arial" w:hAnsi="Arial" w:cs="Arial"/>
          <w:b/>
          <w:bCs/>
        </w:rPr>
        <w:t xml:space="preserve">Sesión Ordinaria celebrada el </w:t>
      </w:r>
      <w:r>
        <w:rPr>
          <w:rFonts w:ascii="Arial" w:eastAsia="Arial" w:hAnsi="Arial" w:cs="Arial"/>
          <w:b/>
          <w:bCs/>
        </w:rPr>
        <w:t>veinte de abril</w:t>
      </w:r>
      <w:r w:rsidRPr="00F410B6">
        <w:rPr>
          <w:rFonts w:ascii="Arial" w:eastAsia="Arial" w:hAnsi="Arial" w:cs="Arial"/>
          <w:b/>
          <w:bCs/>
        </w:rPr>
        <w:t xml:space="preserve"> de dos mil veintidós</w:t>
      </w:r>
      <w:r w:rsidRPr="00953640">
        <w:rPr>
          <w:rFonts w:ascii="Arial" w:eastAsia="Arial" w:hAnsi="Arial" w:cs="Arial"/>
        </w:rPr>
        <w:t xml:space="preserve">, por </w:t>
      </w:r>
      <w:r w:rsidRPr="00953640">
        <w:rPr>
          <w:rFonts w:ascii="Arial" w:eastAsia="Arial" w:hAnsi="Arial" w:cs="Arial"/>
          <w:b/>
          <w:bCs/>
        </w:rPr>
        <w:t>unanimidad de votos</w:t>
      </w:r>
      <w:r w:rsidRPr="00953640">
        <w:rPr>
          <w:rFonts w:ascii="Arial" w:eastAsia="Arial" w:hAnsi="Arial" w:cs="Arial"/>
        </w:rPr>
        <w:t xml:space="preserve">, de los integrantes del Pleno del Instituto de Transparencia, Acceso a la Información Pública, Protección de Datos Personales y Rendición de Cuentas de la Ciudad de México, integrado por las Comisionadas y los Comisionados Ciudadanos, que firman al calce, </w:t>
      </w:r>
      <w:r w:rsidRPr="00953640">
        <w:rPr>
          <w:rFonts w:ascii="Arial" w:hAnsi="Arial" w:cs="Arial"/>
        </w:rPr>
        <w:t xml:space="preserve">ante Hugo Erik Zertuche Guerrero, Secretario Técnico, de conformidad con lo dispuesto en el artículo 15, fracción IX del </w:t>
      </w:r>
      <w:r w:rsidRPr="00953640">
        <w:rPr>
          <w:rFonts w:ascii="Arial" w:hAnsi="Arial" w:cs="Arial"/>
          <w:bCs/>
        </w:rPr>
        <w:t xml:space="preserve">Reglamento Interior de este </w:t>
      </w:r>
      <w:r w:rsidRPr="00953640">
        <w:rPr>
          <w:rFonts w:ascii="Arial" w:hAnsi="Arial" w:cs="Arial"/>
        </w:rPr>
        <w:t xml:space="preserve">Instituto, </w:t>
      </w:r>
      <w:r w:rsidRPr="00953640">
        <w:rPr>
          <w:rFonts w:ascii="Arial" w:eastAsia="Arial" w:hAnsi="Arial" w:cs="Arial"/>
        </w:rPr>
        <w:t>para todos los efectos legales a que haya lugar.</w:t>
      </w:r>
    </w:p>
    <w:p w14:paraId="36DA4CA4" w14:textId="77777777" w:rsidR="00625D1B" w:rsidRPr="00F410B6" w:rsidRDefault="00625D1B" w:rsidP="00625D1B">
      <w:pPr>
        <w:spacing w:line="360" w:lineRule="auto"/>
        <w:ind w:right="-284"/>
        <w:jc w:val="both"/>
        <w:rPr>
          <w:rFonts w:ascii="Arial" w:eastAsia="Arial" w:hAnsi="Arial" w:cs="Arial"/>
        </w:rPr>
      </w:pPr>
      <w:r>
        <w:rPr>
          <w:rFonts w:ascii="Arial" w:eastAsia="Calibri" w:hAnsi="Arial" w:cs="Arial"/>
          <w:b/>
          <w:sz w:val="18"/>
          <w:szCs w:val="18"/>
        </w:rPr>
        <w:t>SZOH/DTA/CGCM</w:t>
      </w:r>
    </w:p>
    <w:p w14:paraId="6FBAF196" w14:textId="77777777" w:rsidR="00625D1B" w:rsidRDefault="00625D1B" w:rsidP="00625D1B">
      <w:pPr>
        <w:widowControl w:val="0"/>
        <w:autoSpaceDE w:val="0"/>
        <w:autoSpaceDN w:val="0"/>
        <w:adjustRightInd w:val="0"/>
        <w:spacing w:line="360" w:lineRule="auto"/>
        <w:jc w:val="both"/>
        <w:rPr>
          <w:rFonts w:ascii="Arial" w:eastAsia="Calibri" w:hAnsi="Arial" w:cs="Arial"/>
          <w:b/>
          <w:sz w:val="18"/>
          <w:szCs w:val="18"/>
        </w:rPr>
      </w:pPr>
    </w:p>
    <w:tbl>
      <w:tblPr>
        <w:tblW w:w="10207" w:type="dxa"/>
        <w:tblInd w:w="-318" w:type="dxa"/>
        <w:tblLook w:val="04A0" w:firstRow="1" w:lastRow="0" w:firstColumn="1" w:lastColumn="0" w:noHBand="0" w:noVBand="1"/>
      </w:tblPr>
      <w:tblGrid>
        <w:gridCol w:w="5091"/>
        <w:gridCol w:w="5116"/>
      </w:tblGrid>
      <w:tr w:rsidR="00625D1B" w:rsidRPr="00E34E0D" w14:paraId="54DA82C7" w14:textId="77777777" w:rsidTr="005F53B3">
        <w:tc>
          <w:tcPr>
            <w:tcW w:w="10207" w:type="dxa"/>
            <w:gridSpan w:val="2"/>
            <w:shd w:val="clear" w:color="auto" w:fill="auto"/>
          </w:tcPr>
          <w:p w14:paraId="71D308AA" w14:textId="77777777" w:rsidR="00625D1B" w:rsidRDefault="00625D1B" w:rsidP="005F53B3">
            <w:pPr>
              <w:rPr>
                <w:rFonts w:ascii="Arial" w:eastAsiaTheme="minorHAnsi" w:hAnsi="Arial" w:cs="Arial"/>
                <w:b/>
                <w:sz w:val="20"/>
                <w:szCs w:val="20"/>
                <w:lang w:eastAsia="en-US"/>
              </w:rPr>
            </w:pPr>
          </w:p>
          <w:p w14:paraId="480067A8" w14:textId="77777777" w:rsidR="00625D1B" w:rsidRPr="00E34E0D" w:rsidRDefault="00625D1B" w:rsidP="005F53B3">
            <w:pPr>
              <w:rPr>
                <w:rFonts w:ascii="Arial" w:eastAsiaTheme="minorHAnsi" w:hAnsi="Arial" w:cs="Arial"/>
                <w:b/>
                <w:sz w:val="20"/>
                <w:szCs w:val="20"/>
                <w:lang w:eastAsia="en-US"/>
              </w:rPr>
            </w:pPr>
          </w:p>
          <w:p w14:paraId="52956249" w14:textId="77777777" w:rsidR="00625D1B" w:rsidRPr="00E34E0D" w:rsidRDefault="00625D1B" w:rsidP="005F53B3">
            <w:pPr>
              <w:rPr>
                <w:rFonts w:ascii="Arial" w:eastAsiaTheme="minorHAnsi" w:hAnsi="Arial" w:cs="Arial"/>
                <w:b/>
                <w:sz w:val="20"/>
                <w:szCs w:val="20"/>
                <w:lang w:eastAsia="en-US"/>
              </w:rPr>
            </w:pPr>
          </w:p>
          <w:p w14:paraId="47E86495" w14:textId="77777777" w:rsidR="00625D1B" w:rsidRPr="00E34E0D" w:rsidRDefault="00625D1B" w:rsidP="005F53B3">
            <w:pPr>
              <w:ind w:right="-151"/>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ARÍSTIDES RODRIGO GUERRERO GARCÍA</w:t>
            </w:r>
          </w:p>
          <w:p w14:paraId="39678EB5" w14:textId="77777777" w:rsidR="00625D1B" w:rsidRPr="00E34E0D" w:rsidRDefault="00625D1B" w:rsidP="005F53B3">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COMISIONADO PRESIDENTE</w:t>
            </w:r>
          </w:p>
        </w:tc>
      </w:tr>
      <w:tr w:rsidR="00625D1B" w:rsidRPr="00E34E0D" w14:paraId="03F4FAFE" w14:textId="77777777" w:rsidTr="005F53B3">
        <w:tc>
          <w:tcPr>
            <w:tcW w:w="5091" w:type="dxa"/>
            <w:shd w:val="clear" w:color="auto" w:fill="auto"/>
          </w:tcPr>
          <w:p w14:paraId="5DD80201" w14:textId="77777777" w:rsidR="00625D1B" w:rsidRPr="00E34E0D" w:rsidRDefault="00625D1B" w:rsidP="005F53B3">
            <w:pPr>
              <w:jc w:val="center"/>
              <w:rPr>
                <w:rFonts w:ascii="Arial" w:eastAsiaTheme="minorHAnsi" w:hAnsi="Arial" w:cs="Arial"/>
                <w:b/>
                <w:sz w:val="20"/>
                <w:szCs w:val="20"/>
                <w:lang w:eastAsia="en-US"/>
              </w:rPr>
            </w:pPr>
          </w:p>
          <w:p w14:paraId="42D1C7EA" w14:textId="77777777" w:rsidR="00625D1B" w:rsidRPr="00E34E0D" w:rsidRDefault="00625D1B" w:rsidP="005F53B3">
            <w:pPr>
              <w:jc w:val="center"/>
              <w:rPr>
                <w:rFonts w:ascii="Arial" w:eastAsiaTheme="minorHAnsi" w:hAnsi="Arial" w:cs="Arial"/>
                <w:b/>
                <w:sz w:val="20"/>
                <w:szCs w:val="20"/>
                <w:lang w:eastAsia="en-US"/>
              </w:rPr>
            </w:pPr>
          </w:p>
          <w:p w14:paraId="04EF36E6" w14:textId="77777777" w:rsidR="00625D1B" w:rsidRDefault="00625D1B" w:rsidP="005F53B3">
            <w:pPr>
              <w:jc w:val="center"/>
              <w:rPr>
                <w:rFonts w:ascii="Arial" w:eastAsiaTheme="minorHAnsi" w:hAnsi="Arial" w:cs="Arial"/>
                <w:b/>
                <w:sz w:val="20"/>
                <w:szCs w:val="20"/>
                <w:lang w:eastAsia="en-US"/>
              </w:rPr>
            </w:pPr>
          </w:p>
          <w:p w14:paraId="6819D5B1" w14:textId="77777777" w:rsidR="00625D1B" w:rsidRPr="00E34E0D" w:rsidRDefault="00625D1B" w:rsidP="005F53B3">
            <w:pPr>
              <w:jc w:val="center"/>
              <w:rPr>
                <w:rFonts w:ascii="Arial" w:eastAsiaTheme="minorHAnsi" w:hAnsi="Arial" w:cs="Arial"/>
                <w:b/>
                <w:sz w:val="20"/>
                <w:szCs w:val="20"/>
                <w:lang w:eastAsia="en-US"/>
              </w:rPr>
            </w:pPr>
          </w:p>
          <w:p w14:paraId="4227D3B9" w14:textId="77777777" w:rsidR="00625D1B" w:rsidRPr="00E34E0D" w:rsidRDefault="00625D1B" w:rsidP="005F53B3">
            <w:pPr>
              <w:jc w:val="center"/>
              <w:rPr>
                <w:rFonts w:ascii="Arial" w:eastAsiaTheme="minorHAnsi" w:hAnsi="Arial" w:cs="Arial"/>
                <w:b/>
                <w:sz w:val="20"/>
                <w:szCs w:val="20"/>
                <w:lang w:eastAsia="en-US"/>
              </w:rPr>
            </w:pPr>
          </w:p>
          <w:p w14:paraId="0CF233AE" w14:textId="77777777" w:rsidR="00625D1B" w:rsidRPr="00E34E0D" w:rsidRDefault="00625D1B" w:rsidP="005F53B3">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JULIO CÉSAR BONILLA GUTIÉRREZ</w:t>
            </w:r>
          </w:p>
          <w:p w14:paraId="42B55B06" w14:textId="77777777" w:rsidR="00625D1B" w:rsidRPr="00E34E0D" w:rsidRDefault="00625D1B" w:rsidP="005F53B3">
            <w:pPr>
              <w:autoSpaceDE w:val="0"/>
              <w:autoSpaceDN w:val="0"/>
              <w:adjustRightInd w:val="0"/>
              <w:spacing w:line="360" w:lineRule="auto"/>
              <w:jc w:val="center"/>
              <w:rPr>
                <w:rFonts w:ascii="Arial" w:eastAsiaTheme="minorHAnsi" w:hAnsi="Arial" w:cs="Arial"/>
                <w:bCs/>
                <w:sz w:val="20"/>
                <w:szCs w:val="20"/>
                <w:lang w:eastAsia="en-US"/>
              </w:rPr>
            </w:pPr>
            <w:r w:rsidRPr="00E34E0D">
              <w:rPr>
                <w:rFonts w:ascii="Arial" w:eastAsiaTheme="minorHAnsi" w:hAnsi="Arial" w:cs="Arial"/>
                <w:b/>
                <w:sz w:val="20"/>
                <w:szCs w:val="20"/>
                <w:lang w:eastAsia="en-US"/>
              </w:rPr>
              <w:t>COMISIONADO CIUDADANO</w:t>
            </w:r>
            <w:r w:rsidRPr="00E34E0D">
              <w:rPr>
                <w:rFonts w:ascii="Arial" w:eastAsiaTheme="minorHAnsi" w:hAnsi="Arial" w:cs="Arial"/>
                <w:bCs/>
                <w:sz w:val="20"/>
                <w:szCs w:val="20"/>
                <w:lang w:eastAsia="en-US"/>
              </w:rPr>
              <w:t xml:space="preserve"> </w:t>
            </w:r>
          </w:p>
        </w:tc>
        <w:tc>
          <w:tcPr>
            <w:tcW w:w="5116" w:type="dxa"/>
            <w:shd w:val="clear" w:color="auto" w:fill="auto"/>
          </w:tcPr>
          <w:p w14:paraId="4271D397" w14:textId="77777777" w:rsidR="00625D1B" w:rsidRPr="00E34E0D" w:rsidRDefault="00625D1B" w:rsidP="005F53B3">
            <w:pPr>
              <w:jc w:val="center"/>
              <w:rPr>
                <w:rFonts w:ascii="Arial" w:eastAsiaTheme="minorHAnsi" w:hAnsi="Arial" w:cs="Arial"/>
                <w:b/>
                <w:sz w:val="20"/>
                <w:szCs w:val="20"/>
                <w:lang w:eastAsia="en-US"/>
              </w:rPr>
            </w:pPr>
          </w:p>
          <w:p w14:paraId="23CF1C9A" w14:textId="77777777" w:rsidR="00625D1B" w:rsidRPr="00E34E0D" w:rsidRDefault="00625D1B" w:rsidP="005F53B3">
            <w:pPr>
              <w:jc w:val="center"/>
              <w:rPr>
                <w:rFonts w:ascii="Arial" w:eastAsiaTheme="minorHAnsi" w:hAnsi="Arial" w:cs="Arial"/>
                <w:b/>
                <w:sz w:val="20"/>
                <w:szCs w:val="20"/>
                <w:lang w:eastAsia="en-US"/>
              </w:rPr>
            </w:pPr>
          </w:p>
          <w:p w14:paraId="5B890421" w14:textId="77777777" w:rsidR="00625D1B" w:rsidRDefault="00625D1B" w:rsidP="005F53B3">
            <w:pPr>
              <w:ind w:right="566"/>
              <w:jc w:val="center"/>
              <w:rPr>
                <w:rFonts w:ascii="Arial" w:eastAsiaTheme="minorHAnsi" w:hAnsi="Arial" w:cs="Arial"/>
                <w:b/>
                <w:sz w:val="20"/>
                <w:szCs w:val="20"/>
                <w:lang w:eastAsia="en-US"/>
              </w:rPr>
            </w:pPr>
          </w:p>
          <w:p w14:paraId="32704B11" w14:textId="77777777" w:rsidR="00625D1B" w:rsidRPr="00E34E0D" w:rsidRDefault="00625D1B" w:rsidP="005F53B3">
            <w:pPr>
              <w:ind w:right="566"/>
              <w:jc w:val="center"/>
              <w:rPr>
                <w:rFonts w:ascii="Arial" w:eastAsiaTheme="minorHAnsi" w:hAnsi="Arial" w:cs="Arial"/>
                <w:b/>
                <w:sz w:val="20"/>
                <w:szCs w:val="20"/>
                <w:lang w:eastAsia="en-US"/>
              </w:rPr>
            </w:pPr>
          </w:p>
          <w:p w14:paraId="18FCA64B" w14:textId="77777777" w:rsidR="00625D1B" w:rsidRPr="00E34E0D" w:rsidRDefault="00625D1B" w:rsidP="005F53B3">
            <w:pPr>
              <w:jc w:val="center"/>
              <w:rPr>
                <w:rFonts w:ascii="Arial" w:eastAsiaTheme="minorHAnsi" w:hAnsi="Arial" w:cs="Arial"/>
                <w:b/>
                <w:sz w:val="20"/>
                <w:szCs w:val="20"/>
                <w:lang w:eastAsia="en-US"/>
              </w:rPr>
            </w:pPr>
          </w:p>
          <w:p w14:paraId="2F8439EE" w14:textId="77777777" w:rsidR="00625D1B" w:rsidRPr="00E34E0D" w:rsidRDefault="00625D1B" w:rsidP="005F53B3">
            <w:pPr>
              <w:ind w:right="-151"/>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LAURA LIZETTE ENRÍQUEZ RODRÍGUEZ</w:t>
            </w:r>
          </w:p>
          <w:p w14:paraId="7EAF1927" w14:textId="77777777" w:rsidR="00625D1B" w:rsidRPr="00E34E0D" w:rsidRDefault="00625D1B" w:rsidP="005F53B3">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COMISIONADA CIUDADANA</w:t>
            </w:r>
          </w:p>
          <w:p w14:paraId="1E64E821" w14:textId="77777777" w:rsidR="00625D1B" w:rsidRPr="00E34E0D" w:rsidRDefault="00625D1B" w:rsidP="005F53B3">
            <w:pPr>
              <w:autoSpaceDE w:val="0"/>
              <w:autoSpaceDN w:val="0"/>
              <w:adjustRightInd w:val="0"/>
              <w:jc w:val="center"/>
              <w:rPr>
                <w:rFonts w:ascii="Arial" w:eastAsiaTheme="minorHAnsi" w:hAnsi="Arial" w:cs="Arial"/>
                <w:b/>
                <w:sz w:val="20"/>
                <w:szCs w:val="20"/>
                <w:lang w:eastAsia="en-US"/>
              </w:rPr>
            </w:pPr>
          </w:p>
          <w:p w14:paraId="2029F050" w14:textId="77777777" w:rsidR="00625D1B" w:rsidRPr="00E34E0D" w:rsidRDefault="00625D1B" w:rsidP="005F53B3">
            <w:pPr>
              <w:autoSpaceDE w:val="0"/>
              <w:autoSpaceDN w:val="0"/>
              <w:adjustRightInd w:val="0"/>
              <w:jc w:val="center"/>
              <w:rPr>
                <w:rFonts w:ascii="Arial" w:eastAsiaTheme="minorHAnsi" w:hAnsi="Arial" w:cs="Arial"/>
                <w:bCs/>
                <w:sz w:val="20"/>
                <w:szCs w:val="20"/>
                <w:lang w:eastAsia="en-US"/>
              </w:rPr>
            </w:pPr>
          </w:p>
        </w:tc>
      </w:tr>
      <w:tr w:rsidR="00625D1B" w:rsidRPr="00E34E0D" w14:paraId="4F4AB0DD" w14:textId="77777777" w:rsidTr="005F53B3">
        <w:tc>
          <w:tcPr>
            <w:tcW w:w="5091" w:type="dxa"/>
            <w:shd w:val="clear" w:color="auto" w:fill="auto"/>
          </w:tcPr>
          <w:p w14:paraId="684D9227" w14:textId="77777777" w:rsidR="00625D1B" w:rsidRPr="00E34E0D" w:rsidRDefault="00625D1B" w:rsidP="005F53B3">
            <w:pPr>
              <w:jc w:val="center"/>
              <w:rPr>
                <w:rFonts w:ascii="Arial" w:eastAsiaTheme="minorHAnsi" w:hAnsi="Arial" w:cs="Arial"/>
                <w:b/>
                <w:sz w:val="20"/>
                <w:szCs w:val="20"/>
                <w:lang w:eastAsia="en-US"/>
              </w:rPr>
            </w:pPr>
          </w:p>
          <w:p w14:paraId="02ECBEA2" w14:textId="77777777" w:rsidR="00625D1B" w:rsidRPr="00E34E0D" w:rsidRDefault="00625D1B" w:rsidP="005F53B3">
            <w:pPr>
              <w:jc w:val="center"/>
              <w:rPr>
                <w:rFonts w:ascii="Arial" w:eastAsiaTheme="minorHAnsi" w:hAnsi="Arial" w:cs="Arial"/>
                <w:b/>
                <w:sz w:val="20"/>
                <w:szCs w:val="20"/>
                <w:lang w:eastAsia="en-US"/>
              </w:rPr>
            </w:pPr>
          </w:p>
          <w:p w14:paraId="4F5A05DF" w14:textId="77777777" w:rsidR="00625D1B" w:rsidRDefault="00625D1B" w:rsidP="005F53B3">
            <w:pPr>
              <w:jc w:val="center"/>
              <w:rPr>
                <w:rFonts w:ascii="Arial" w:eastAsiaTheme="minorHAnsi" w:hAnsi="Arial" w:cs="Arial"/>
                <w:b/>
                <w:sz w:val="20"/>
                <w:szCs w:val="20"/>
                <w:lang w:eastAsia="en-US"/>
              </w:rPr>
            </w:pPr>
          </w:p>
          <w:p w14:paraId="4BA01E9F" w14:textId="77777777" w:rsidR="00625D1B" w:rsidRPr="00E34E0D" w:rsidRDefault="00625D1B" w:rsidP="005F53B3">
            <w:pPr>
              <w:jc w:val="center"/>
              <w:rPr>
                <w:rFonts w:ascii="Arial" w:eastAsiaTheme="minorHAnsi" w:hAnsi="Arial" w:cs="Arial"/>
                <w:b/>
                <w:sz w:val="20"/>
                <w:szCs w:val="20"/>
                <w:lang w:eastAsia="en-US"/>
              </w:rPr>
            </w:pPr>
          </w:p>
          <w:p w14:paraId="58C385BD" w14:textId="77777777" w:rsidR="00625D1B" w:rsidRPr="00E34E0D" w:rsidRDefault="00625D1B" w:rsidP="005F53B3">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MARÍA DEL CARMEN NAVA POLINA</w:t>
            </w:r>
          </w:p>
          <w:p w14:paraId="5FEE848A" w14:textId="77777777" w:rsidR="00625D1B" w:rsidRPr="00E34E0D" w:rsidRDefault="00625D1B" w:rsidP="005F53B3">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COMISIONADA CIUDADANA</w:t>
            </w:r>
          </w:p>
          <w:p w14:paraId="5C5F9D04" w14:textId="77777777" w:rsidR="00625D1B" w:rsidRPr="00E34E0D" w:rsidRDefault="00625D1B" w:rsidP="005F53B3">
            <w:pPr>
              <w:rPr>
                <w:rFonts w:ascii="Arial" w:eastAsiaTheme="minorHAnsi" w:hAnsi="Arial" w:cs="Arial"/>
                <w:bCs/>
                <w:sz w:val="20"/>
                <w:szCs w:val="20"/>
                <w:lang w:eastAsia="en-US"/>
              </w:rPr>
            </w:pPr>
          </w:p>
        </w:tc>
        <w:tc>
          <w:tcPr>
            <w:tcW w:w="5116" w:type="dxa"/>
            <w:shd w:val="clear" w:color="auto" w:fill="auto"/>
          </w:tcPr>
          <w:p w14:paraId="5B177818" w14:textId="77777777" w:rsidR="00625D1B" w:rsidRPr="00E34E0D" w:rsidRDefault="00625D1B" w:rsidP="005F53B3">
            <w:pPr>
              <w:jc w:val="center"/>
              <w:rPr>
                <w:rFonts w:ascii="Arial" w:eastAsiaTheme="minorHAnsi" w:hAnsi="Arial" w:cs="Arial"/>
                <w:b/>
                <w:sz w:val="20"/>
                <w:szCs w:val="20"/>
                <w:lang w:eastAsia="en-US"/>
              </w:rPr>
            </w:pPr>
          </w:p>
          <w:p w14:paraId="2E672229" w14:textId="77777777" w:rsidR="00625D1B" w:rsidRDefault="00625D1B" w:rsidP="005F53B3">
            <w:pPr>
              <w:jc w:val="center"/>
              <w:rPr>
                <w:rFonts w:ascii="Arial" w:eastAsiaTheme="minorHAnsi" w:hAnsi="Arial" w:cs="Arial"/>
                <w:b/>
                <w:sz w:val="20"/>
                <w:szCs w:val="20"/>
                <w:lang w:eastAsia="en-US"/>
              </w:rPr>
            </w:pPr>
          </w:p>
          <w:p w14:paraId="459658E2" w14:textId="77777777" w:rsidR="00625D1B" w:rsidRPr="00E34E0D" w:rsidRDefault="00625D1B" w:rsidP="005F53B3">
            <w:pPr>
              <w:jc w:val="center"/>
              <w:rPr>
                <w:rFonts w:ascii="Arial" w:eastAsiaTheme="minorHAnsi" w:hAnsi="Arial" w:cs="Arial"/>
                <w:b/>
                <w:sz w:val="20"/>
                <w:szCs w:val="20"/>
                <w:lang w:eastAsia="en-US"/>
              </w:rPr>
            </w:pPr>
          </w:p>
          <w:p w14:paraId="33DCB5B6" w14:textId="77777777" w:rsidR="00625D1B" w:rsidRPr="00E34E0D" w:rsidRDefault="00625D1B" w:rsidP="005F53B3">
            <w:pPr>
              <w:jc w:val="center"/>
              <w:rPr>
                <w:rFonts w:ascii="Arial" w:eastAsiaTheme="minorHAnsi" w:hAnsi="Arial" w:cs="Arial"/>
                <w:b/>
                <w:sz w:val="20"/>
                <w:szCs w:val="20"/>
                <w:lang w:eastAsia="en-US"/>
              </w:rPr>
            </w:pPr>
          </w:p>
          <w:p w14:paraId="3533D844" w14:textId="77777777" w:rsidR="00625D1B" w:rsidRPr="00E34E0D" w:rsidRDefault="00625D1B" w:rsidP="005F53B3">
            <w:pPr>
              <w:ind w:right="-143"/>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MARINA ALICIA SAN MARTÍN REBOLLOSO</w:t>
            </w:r>
          </w:p>
          <w:p w14:paraId="20FC77AE" w14:textId="77777777" w:rsidR="00625D1B" w:rsidRPr="00E34E0D" w:rsidRDefault="00625D1B" w:rsidP="005F53B3">
            <w:pPr>
              <w:autoSpaceDE w:val="0"/>
              <w:autoSpaceDN w:val="0"/>
              <w:adjustRightInd w:val="0"/>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COMISIONADA CIUDADANA</w:t>
            </w:r>
          </w:p>
          <w:p w14:paraId="108812EC" w14:textId="77777777" w:rsidR="00625D1B" w:rsidRPr="00E34E0D" w:rsidRDefault="00625D1B" w:rsidP="005F53B3">
            <w:pPr>
              <w:autoSpaceDE w:val="0"/>
              <w:autoSpaceDN w:val="0"/>
              <w:adjustRightInd w:val="0"/>
              <w:spacing w:line="360" w:lineRule="auto"/>
              <w:rPr>
                <w:rFonts w:ascii="Arial" w:eastAsiaTheme="minorHAnsi" w:hAnsi="Arial" w:cs="Arial"/>
                <w:bCs/>
                <w:sz w:val="20"/>
                <w:szCs w:val="20"/>
                <w:lang w:eastAsia="en-US"/>
              </w:rPr>
            </w:pPr>
          </w:p>
        </w:tc>
      </w:tr>
    </w:tbl>
    <w:p w14:paraId="7F6FF2E9" w14:textId="77777777" w:rsidR="00625D1B" w:rsidRPr="00E34E0D" w:rsidRDefault="00625D1B" w:rsidP="00625D1B">
      <w:pPr>
        <w:spacing w:line="360" w:lineRule="auto"/>
        <w:rPr>
          <w:rFonts w:ascii="Arial" w:eastAsiaTheme="minorHAnsi" w:hAnsi="Arial" w:cs="Arial"/>
          <w:sz w:val="20"/>
          <w:szCs w:val="20"/>
          <w:lang w:eastAsia="en-US"/>
        </w:rPr>
      </w:pPr>
    </w:p>
    <w:p w14:paraId="04C6D2AE" w14:textId="77777777" w:rsidR="00625D1B" w:rsidRDefault="00625D1B" w:rsidP="00625D1B">
      <w:pPr>
        <w:ind w:right="48"/>
        <w:jc w:val="center"/>
        <w:rPr>
          <w:rFonts w:ascii="Arial" w:eastAsiaTheme="minorHAnsi" w:hAnsi="Arial" w:cs="Arial"/>
          <w:b/>
          <w:sz w:val="20"/>
          <w:szCs w:val="20"/>
          <w:lang w:eastAsia="en-US"/>
        </w:rPr>
      </w:pPr>
    </w:p>
    <w:p w14:paraId="5A8CFE67" w14:textId="77777777" w:rsidR="00625D1B" w:rsidRPr="00E34E0D" w:rsidRDefault="00625D1B" w:rsidP="00625D1B">
      <w:pPr>
        <w:ind w:right="48"/>
        <w:jc w:val="center"/>
        <w:rPr>
          <w:rFonts w:ascii="Arial" w:eastAsiaTheme="minorHAnsi" w:hAnsi="Arial" w:cs="Arial"/>
          <w:b/>
          <w:sz w:val="20"/>
          <w:szCs w:val="20"/>
          <w:lang w:eastAsia="en-US"/>
        </w:rPr>
      </w:pPr>
    </w:p>
    <w:p w14:paraId="6E08A12A" w14:textId="77777777" w:rsidR="00625D1B" w:rsidRPr="00E34E0D" w:rsidRDefault="00625D1B" w:rsidP="00625D1B">
      <w:pPr>
        <w:ind w:right="48"/>
        <w:jc w:val="center"/>
        <w:rPr>
          <w:rFonts w:ascii="Arial" w:eastAsiaTheme="minorHAnsi" w:hAnsi="Arial" w:cs="Arial"/>
          <w:b/>
          <w:sz w:val="20"/>
          <w:szCs w:val="20"/>
          <w:lang w:eastAsia="en-US"/>
        </w:rPr>
      </w:pPr>
    </w:p>
    <w:p w14:paraId="5C1BA9BD" w14:textId="77777777" w:rsidR="00625D1B" w:rsidRPr="00E34E0D" w:rsidRDefault="00625D1B" w:rsidP="00625D1B">
      <w:pPr>
        <w:ind w:right="48"/>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HUGO ERIK ZERTUCHE GUERRERO</w:t>
      </w:r>
    </w:p>
    <w:p w14:paraId="2C4B9DA4" w14:textId="77777777" w:rsidR="00625D1B" w:rsidRPr="00E34E0D" w:rsidRDefault="00625D1B" w:rsidP="00625D1B">
      <w:pPr>
        <w:autoSpaceDE w:val="0"/>
        <w:autoSpaceDN w:val="0"/>
        <w:adjustRightInd w:val="0"/>
        <w:spacing w:line="360" w:lineRule="auto"/>
        <w:jc w:val="center"/>
        <w:rPr>
          <w:rFonts w:ascii="Arial" w:eastAsiaTheme="minorHAnsi" w:hAnsi="Arial" w:cs="Arial"/>
          <w:sz w:val="20"/>
          <w:szCs w:val="20"/>
          <w:lang w:eastAsia="en-US"/>
        </w:rPr>
      </w:pPr>
      <w:r w:rsidRPr="00E34E0D">
        <w:rPr>
          <w:rFonts w:ascii="Arial" w:eastAsiaTheme="minorHAnsi" w:hAnsi="Arial" w:cs="Arial"/>
          <w:b/>
          <w:sz w:val="20"/>
          <w:szCs w:val="20"/>
          <w:lang w:eastAsia="en-US"/>
        </w:rPr>
        <w:t>SECRETARIO TÉCNICO</w:t>
      </w:r>
    </w:p>
    <w:p w14:paraId="6BEB5838" w14:textId="77777777" w:rsidR="00625D1B" w:rsidRDefault="00625D1B" w:rsidP="00625D1B"/>
    <w:p w14:paraId="24135A35" w14:textId="77777777" w:rsidR="00625D1B" w:rsidRDefault="00625D1B"/>
    <w:sectPr w:rsidR="00625D1B" w:rsidSect="00625D1B">
      <w:headerReference w:type="even" r:id="rId19"/>
      <w:headerReference w:type="default" r:id="rId20"/>
      <w:footerReference w:type="default" r:id="rId21"/>
      <w:headerReference w:type="first" r:id="rId22"/>
      <w:footerReference w:type="first" r:id="rId23"/>
      <w:pgSz w:w="12240" w:h="15840"/>
      <w:pgMar w:top="2126" w:right="851" w:bottom="1418" w:left="21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B08F0" w14:textId="77777777" w:rsidR="00D363C9" w:rsidRDefault="00D363C9" w:rsidP="00625D1B">
      <w:r>
        <w:separator/>
      </w:r>
    </w:p>
  </w:endnote>
  <w:endnote w:type="continuationSeparator" w:id="0">
    <w:p w14:paraId="5A5CB3CE" w14:textId="77777777" w:rsidR="00D363C9" w:rsidRDefault="00D363C9" w:rsidP="0062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159D" w14:textId="77777777" w:rsidR="00B57359" w:rsidRDefault="00D363C9">
    <w:pPr>
      <w:pStyle w:val="Piedepgina"/>
    </w:pPr>
    <w:r>
      <w:rPr>
        <w:noProof/>
        <w:lang w:val="es-MX" w:eastAsia="es-MX"/>
      </w:rPr>
      <w:drawing>
        <wp:anchor distT="0" distB="0" distL="114300" distR="114300" simplePos="0" relativeHeight="251659264" behindDoc="0" locked="0" layoutInCell="1" allowOverlap="1" wp14:anchorId="492C6547" wp14:editId="4736378C">
          <wp:simplePos x="0" y="0"/>
          <wp:positionH relativeFrom="column">
            <wp:posOffset>-417195</wp:posOffset>
          </wp:positionH>
          <wp:positionV relativeFrom="paragraph">
            <wp:posOffset>-83185</wp:posOffset>
          </wp:positionV>
          <wp:extent cx="6798310" cy="629920"/>
          <wp:effectExtent l="0" t="0" r="0" b="0"/>
          <wp:wrapTight wrapText="bothSides">
            <wp:wrapPolygon edited="0">
              <wp:start x="4600" y="3484"/>
              <wp:lineTo x="404" y="8710"/>
              <wp:lineTo x="404" y="13065"/>
              <wp:lineTo x="4277" y="16548"/>
              <wp:lineTo x="20983" y="16548"/>
              <wp:lineTo x="21063" y="14806"/>
              <wp:lineTo x="21063" y="3484"/>
              <wp:lineTo x="4600" y="3484"/>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
                    <a:extLst>
                      <a:ext uri="{28A0092B-C50C-407E-A947-70E740481C1C}">
                        <a14:useLocalDpi xmlns:a14="http://schemas.microsoft.com/office/drawing/2010/main" val="0"/>
                      </a:ext>
                    </a:extLst>
                  </a:blip>
                  <a:stretch>
                    <a:fillRect/>
                  </a:stretch>
                </pic:blipFill>
                <pic:spPr>
                  <a:xfrm>
                    <a:off x="0" y="0"/>
                    <a:ext cx="6798310" cy="62992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1E88" w14:textId="77777777" w:rsidR="00B57359" w:rsidRDefault="00D363C9">
    <w:pPr>
      <w:pStyle w:val="Piedepgina"/>
    </w:pPr>
    <w:r w:rsidRPr="000A4455">
      <w:rPr>
        <w:noProof/>
        <w:lang w:val="es-MX" w:eastAsia="es-MX"/>
      </w:rPr>
      <w:drawing>
        <wp:anchor distT="0" distB="0" distL="114300" distR="114300" simplePos="0" relativeHeight="251661312" behindDoc="0" locked="0" layoutInCell="1" allowOverlap="1" wp14:anchorId="1EA9FCE5" wp14:editId="7A57ABF0">
          <wp:simplePos x="0" y="0"/>
          <wp:positionH relativeFrom="column">
            <wp:posOffset>17145</wp:posOffset>
          </wp:positionH>
          <wp:positionV relativeFrom="paragraph">
            <wp:posOffset>-65405</wp:posOffset>
          </wp:positionV>
          <wp:extent cx="6797040" cy="632460"/>
          <wp:effectExtent l="0" t="0" r="0" b="0"/>
          <wp:wrapTight wrapText="bothSides">
            <wp:wrapPolygon edited="0">
              <wp:start x="4600" y="3484"/>
              <wp:lineTo x="404" y="8710"/>
              <wp:lineTo x="404" y="13065"/>
              <wp:lineTo x="4277" y="16548"/>
              <wp:lineTo x="20983" y="16548"/>
              <wp:lineTo x="21063" y="14806"/>
              <wp:lineTo x="21063" y="3484"/>
              <wp:lineTo x="4600" y="3484"/>
            </wp:wrapPolygon>
          </wp:wrapTight>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
                    <a:extLst>
                      <a:ext uri="{28A0092B-C50C-407E-A947-70E740481C1C}">
                        <a14:useLocalDpi xmlns:a14="http://schemas.microsoft.com/office/drawing/2010/main" val="0"/>
                      </a:ext>
                    </a:extLst>
                  </a:blip>
                  <a:stretch>
                    <a:fillRect/>
                  </a:stretch>
                </pic:blipFill>
                <pic:spPr>
                  <a:xfrm>
                    <a:off x="0" y="0"/>
                    <a:ext cx="6798310" cy="6299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C038C" w14:textId="77777777" w:rsidR="00D363C9" w:rsidRDefault="00D363C9" w:rsidP="00625D1B">
      <w:r>
        <w:separator/>
      </w:r>
    </w:p>
  </w:footnote>
  <w:footnote w:type="continuationSeparator" w:id="0">
    <w:p w14:paraId="2DD6C9C3" w14:textId="77777777" w:rsidR="00D363C9" w:rsidRDefault="00D363C9" w:rsidP="00625D1B">
      <w:r>
        <w:continuationSeparator/>
      </w:r>
    </w:p>
  </w:footnote>
  <w:footnote w:id="1">
    <w:p w14:paraId="6DCFC0AB" w14:textId="77777777" w:rsidR="00625D1B" w:rsidRPr="000F4968" w:rsidRDefault="00625D1B" w:rsidP="00625D1B">
      <w:pPr>
        <w:tabs>
          <w:tab w:val="left" w:pos="142"/>
        </w:tabs>
        <w:autoSpaceDE w:val="0"/>
        <w:autoSpaceDN w:val="0"/>
        <w:adjustRightInd w:val="0"/>
        <w:jc w:val="both"/>
        <w:rPr>
          <w:rFonts w:ascii="Arial" w:hAnsi="Arial" w:cs="Arial"/>
          <w:sz w:val="20"/>
          <w:szCs w:val="20"/>
        </w:rPr>
      </w:pPr>
      <w:r>
        <w:rPr>
          <w:rStyle w:val="Refdenotaalpie"/>
        </w:rPr>
        <w:footnoteRef/>
      </w:r>
      <w:r>
        <w:rPr>
          <w:rFonts w:ascii="Arial" w:hAnsi="Arial" w:cs="Arial"/>
          <w:sz w:val="20"/>
          <w:szCs w:val="20"/>
        </w:rPr>
        <w:t xml:space="preserve"> </w:t>
      </w:r>
      <w:r w:rsidRPr="000F4968">
        <w:rPr>
          <w:rFonts w:ascii="Arial" w:hAnsi="Arial" w:cs="Arial"/>
          <w:sz w:val="20"/>
          <w:szCs w:val="20"/>
        </w:rPr>
        <w:t xml:space="preserve">Derivado de la contingencia sanitaria de COVID-19, el Pleno de este órgano garante determinó suspender plazos del </w:t>
      </w:r>
      <w:r w:rsidRPr="000F4968">
        <w:rPr>
          <w:rFonts w:ascii="Arial" w:hAnsi="Arial" w:cs="Arial"/>
          <w:b/>
          <w:bCs/>
          <w:sz w:val="20"/>
          <w:szCs w:val="20"/>
        </w:rPr>
        <w:t>11 de enero de 2021 al 26 de febrero de 2021</w:t>
      </w:r>
      <w:r w:rsidRPr="000F4968">
        <w:rPr>
          <w:rFonts w:ascii="Arial" w:hAnsi="Arial" w:cs="Arial"/>
          <w:sz w:val="20"/>
          <w:szCs w:val="20"/>
        </w:rPr>
        <w:t xml:space="preserve">, </w:t>
      </w:r>
      <w:r w:rsidRPr="000F4968">
        <w:rPr>
          <w:rFonts w:ascii="Arial" w:hAnsi="Arial" w:cs="Arial"/>
          <w:sz w:val="20"/>
          <w:szCs w:val="20"/>
          <w:lang w:val="es-ES"/>
        </w:rPr>
        <w:t>reanudando actividades el día 1 de marzo de 2021</w:t>
      </w:r>
      <w:r w:rsidRPr="000F4968">
        <w:rPr>
          <w:rFonts w:ascii="Arial" w:hAnsi="Arial" w:cs="Arial"/>
          <w:sz w:val="20"/>
          <w:szCs w:val="20"/>
        </w:rPr>
        <w:t xml:space="preserve">; lo anterior de conformidad con los </w:t>
      </w:r>
      <w:r w:rsidRPr="000F4968">
        <w:rPr>
          <w:rFonts w:ascii="Arial" w:hAnsi="Arial" w:cs="Arial"/>
          <w:b/>
          <w:bCs/>
          <w:sz w:val="20"/>
          <w:szCs w:val="20"/>
        </w:rPr>
        <w:t xml:space="preserve">Acuerdos </w:t>
      </w:r>
      <w:r w:rsidRPr="000F4968">
        <w:rPr>
          <w:rFonts w:ascii="Arial" w:hAnsi="Arial" w:cs="Arial"/>
          <w:b/>
          <w:bCs/>
          <w:sz w:val="20"/>
          <w:szCs w:val="20"/>
          <w:lang w:val="es-ES"/>
        </w:rPr>
        <w:t>0001/SE/08-01/2021, 0002/SE/29-01/2021 y 0007/SE/19-02/2021.</w:t>
      </w:r>
    </w:p>
    <w:p w14:paraId="561F55D5" w14:textId="2C490720" w:rsidR="00625D1B" w:rsidRPr="000F4968" w:rsidRDefault="00625D1B" w:rsidP="00625D1B">
      <w:pPr>
        <w:tabs>
          <w:tab w:val="left" w:pos="142"/>
        </w:tabs>
        <w:autoSpaceDE w:val="0"/>
        <w:autoSpaceDN w:val="0"/>
        <w:adjustRightInd w:val="0"/>
        <w:jc w:val="both"/>
        <w:rPr>
          <w:rFonts w:ascii="Arial" w:hAnsi="Arial" w:cs="Arial"/>
          <w:b/>
          <w:bCs/>
          <w:sz w:val="20"/>
          <w:szCs w:val="20"/>
          <w:lang w:val="es"/>
        </w:rPr>
      </w:pPr>
      <w:r w:rsidRPr="000F4968">
        <w:rPr>
          <w:rFonts w:ascii="Arial" w:hAnsi="Arial" w:cs="Arial"/>
          <w:sz w:val="20"/>
          <w:szCs w:val="20"/>
          <w:lang w:val="es-ES"/>
        </w:rPr>
        <w:t xml:space="preserve">Ahora bien, mediante </w:t>
      </w:r>
      <w:r w:rsidRPr="000F4968">
        <w:rPr>
          <w:rFonts w:ascii="Arial" w:hAnsi="Arial" w:cs="Arial"/>
          <w:b/>
          <w:bCs/>
          <w:sz w:val="20"/>
          <w:szCs w:val="20"/>
          <w:lang w:val="es-ES"/>
        </w:rPr>
        <w:t xml:space="preserve">Acuerdo 00011/SE/26-02/2021, </w:t>
      </w:r>
      <w:r w:rsidRPr="000F4968">
        <w:rPr>
          <w:rFonts w:ascii="Arial" w:hAnsi="Arial" w:cs="Arial"/>
          <w:sz w:val="20"/>
          <w:szCs w:val="20"/>
          <w:lang w:val="es-ES"/>
        </w:rPr>
        <w:t xml:space="preserve">se estableció para el sujeto obligado en el </w:t>
      </w:r>
      <w:r w:rsidRPr="000F4968">
        <w:rPr>
          <w:rFonts w:ascii="Arial" w:hAnsi="Arial" w:cs="Arial"/>
          <w:b/>
          <w:bCs/>
          <w:sz w:val="20"/>
          <w:szCs w:val="20"/>
          <w:lang w:val="es-ES"/>
        </w:rPr>
        <w:t>Calendario de Regreso Escalonado,</w:t>
      </w:r>
      <w:r w:rsidRPr="000F4968">
        <w:rPr>
          <w:rFonts w:ascii="Arial" w:hAnsi="Arial" w:cs="Arial"/>
          <w:sz w:val="20"/>
          <w:szCs w:val="20"/>
          <w:lang w:val="es-ES"/>
        </w:rPr>
        <w:t xml:space="preserve"> como regreso gradual </w:t>
      </w:r>
      <w:r w:rsidRPr="000F4968">
        <w:rPr>
          <w:rFonts w:ascii="Arial" w:hAnsi="Arial" w:cs="Arial"/>
          <w:b/>
          <w:bCs/>
          <w:sz w:val="20"/>
          <w:szCs w:val="20"/>
          <w:lang w:val="es-ES"/>
        </w:rPr>
        <w:t xml:space="preserve">para la atención de recursos de revisión el día </w:t>
      </w:r>
      <w:r>
        <w:rPr>
          <w:rFonts w:ascii="Arial" w:hAnsi="Arial" w:cs="Arial"/>
          <w:b/>
          <w:bCs/>
          <w:sz w:val="20"/>
          <w:szCs w:val="20"/>
          <w:lang w:val="es-ES"/>
        </w:rPr>
        <w:t>1</w:t>
      </w:r>
      <w:r w:rsidRPr="000F4968">
        <w:rPr>
          <w:rFonts w:ascii="Arial" w:hAnsi="Arial" w:cs="Arial"/>
          <w:b/>
          <w:bCs/>
          <w:sz w:val="20"/>
          <w:szCs w:val="20"/>
          <w:lang w:val="es-ES"/>
        </w:rPr>
        <w:t xml:space="preserve"> de marzo de 2021 y para la atención de solicitudes </w:t>
      </w:r>
      <w:r w:rsidRPr="000F4968">
        <w:rPr>
          <w:rFonts w:ascii="Arial" w:hAnsi="Arial" w:cs="Arial"/>
          <w:b/>
          <w:bCs/>
          <w:sz w:val="20"/>
          <w:szCs w:val="20"/>
          <w:lang w:val="es"/>
        </w:rPr>
        <w:t xml:space="preserve">de información y de derechos ARCO el día </w:t>
      </w:r>
      <w:r w:rsidR="006D7B53">
        <w:rPr>
          <w:rFonts w:ascii="Arial" w:hAnsi="Arial" w:cs="Arial"/>
          <w:b/>
          <w:bCs/>
          <w:sz w:val="20"/>
          <w:szCs w:val="20"/>
          <w:lang w:val="es"/>
        </w:rPr>
        <w:t>9 de abril</w:t>
      </w:r>
      <w:r w:rsidRPr="000F4968">
        <w:rPr>
          <w:rFonts w:ascii="Arial" w:hAnsi="Arial" w:cs="Arial"/>
          <w:b/>
          <w:bCs/>
          <w:sz w:val="20"/>
          <w:szCs w:val="20"/>
          <w:lang w:val="es"/>
        </w:rPr>
        <w:t xml:space="preserve"> de 2021.</w:t>
      </w:r>
    </w:p>
    <w:p w14:paraId="0B2CB402" w14:textId="77777777" w:rsidR="00625D1B" w:rsidRPr="000F4968" w:rsidRDefault="00625D1B" w:rsidP="00625D1B">
      <w:pPr>
        <w:tabs>
          <w:tab w:val="left" w:pos="142"/>
        </w:tabs>
        <w:autoSpaceDE w:val="0"/>
        <w:autoSpaceDN w:val="0"/>
        <w:adjustRightInd w:val="0"/>
        <w:jc w:val="both"/>
        <w:rPr>
          <w:rFonts w:ascii="Arial" w:hAnsi="Arial" w:cs="Arial"/>
          <w:b/>
          <w:bCs/>
          <w:sz w:val="20"/>
          <w:szCs w:val="20"/>
          <w:lang w:val="es-ES"/>
        </w:rPr>
      </w:pPr>
      <w:r w:rsidRPr="000F4968">
        <w:rPr>
          <w:rFonts w:ascii="Arial" w:hAnsi="Arial" w:cs="Arial"/>
          <w:sz w:val="20"/>
          <w:szCs w:val="20"/>
          <w:lang w:val="es"/>
        </w:rPr>
        <w:t xml:space="preserve">Por otro lado, derivado del avance a color verde en el semáforo epidemiológico en la Ciudad de México, el Pleno de este Instituto mediante </w:t>
      </w:r>
      <w:r w:rsidRPr="000F4968">
        <w:rPr>
          <w:rFonts w:ascii="Arial" w:hAnsi="Arial" w:cs="Arial"/>
          <w:b/>
          <w:bCs/>
          <w:sz w:val="20"/>
          <w:szCs w:val="20"/>
          <w:lang w:val="es-ES"/>
        </w:rPr>
        <w:t xml:space="preserve">Acuerdo 0827/SO/09-06/2021 </w:t>
      </w:r>
      <w:r w:rsidRPr="000F4968">
        <w:rPr>
          <w:rFonts w:ascii="Arial" w:hAnsi="Arial" w:cs="Arial"/>
          <w:sz w:val="20"/>
          <w:szCs w:val="20"/>
          <w:lang w:val="es-ES"/>
        </w:rPr>
        <w:t xml:space="preserve">estableció para el sujeto obligado en el nuevo </w:t>
      </w:r>
      <w:r w:rsidRPr="000F4968">
        <w:rPr>
          <w:rFonts w:ascii="Arial" w:hAnsi="Arial" w:cs="Arial"/>
          <w:b/>
          <w:bCs/>
          <w:sz w:val="20"/>
          <w:szCs w:val="20"/>
          <w:lang w:val="es-ES"/>
        </w:rPr>
        <w:t xml:space="preserve">Calendario de Regreso Escalonado, como regreso gradual para la atención de solicitudes </w:t>
      </w:r>
      <w:r w:rsidRPr="000F4968">
        <w:rPr>
          <w:rFonts w:ascii="Arial" w:hAnsi="Arial" w:cs="Arial"/>
          <w:b/>
          <w:bCs/>
          <w:sz w:val="20"/>
          <w:szCs w:val="20"/>
          <w:lang w:val="es"/>
        </w:rPr>
        <w:t xml:space="preserve">de información y de derechos ARCO el día </w:t>
      </w:r>
      <w:r>
        <w:rPr>
          <w:rFonts w:ascii="Arial" w:hAnsi="Arial" w:cs="Arial"/>
          <w:b/>
          <w:bCs/>
          <w:sz w:val="20"/>
          <w:szCs w:val="20"/>
          <w:lang w:val="es"/>
        </w:rPr>
        <w:t>12 de julio</w:t>
      </w:r>
      <w:r w:rsidRPr="000F4968">
        <w:rPr>
          <w:rFonts w:ascii="Arial" w:hAnsi="Arial" w:cs="Arial"/>
          <w:b/>
          <w:bCs/>
          <w:sz w:val="20"/>
          <w:szCs w:val="20"/>
          <w:lang w:val="es"/>
        </w:rPr>
        <w:t xml:space="preserve"> de 2021.</w:t>
      </w:r>
    </w:p>
    <w:p w14:paraId="4D026C38" w14:textId="77777777" w:rsidR="00625D1B" w:rsidRPr="00DB26C6" w:rsidRDefault="00625D1B" w:rsidP="00625D1B">
      <w:pPr>
        <w:tabs>
          <w:tab w:val="left" w:pos="142"/>
        </w:tabs>
        <w:autoSpaceDE w:val="0"/>
        <w:autoSpaceDN w:val="0"/>
        <w:adjustRightInd w:val="0"/>
        <w:jc w:val="both"/>
        <w:rPr>
          <w:rFonts w:ascii="Arial" w:hAnsi="Arial" w:cs="Arial"/>
          <w:color w:val="0563C1" w:themeColor="hyperlink"/>
          <w:sz w:val="20"/>
          <w:szCs w:val="20"/>
          <w:u w:val="single"/>
        </w:rPr>
      </w:pPr>
      <w:r w:rsidRPr="000F4968">
        <w:rPr>
          <w:rFonts w:ascii="Arial" w:hAnsi="Arial" w:cs="Arial"/>
          <w:sz w:val="20"/>
          <w:szCs w:val="20"/>
          <w:lang w:val="es-ES"/>
        </w:rPr>
        <w:t xml:space="preserve">*El contenido integral de los acuerdos de referencia </w:t>
      </w:r>
      <w:r w:rsidRPr="000F4968">
        <w:rPr>
          <w:rFonts w:ascii="Arial" w:hAnsi="Arial" w:cs="Arial"/>
          <w:sz w:val="20"/>
          <w:szCs w:val="20"/>
        </w:rPr>
        <w:t xml:space="preserve">puede ser consultados en </w:t>
      </w:r>
      <w:hyperlink r:id="rId1" w:history="1">
        <w:r w:rsidRPr="000F4968">
          <w:rPr>
            <w:rStyle w:val="Hipervnculo"/>
            <w:rFonts w:ascii="Arial" w:hAnsi="Arial" w:cs="Arial"/>
            <w:sz w:val="20"/>
            <w:szCs w:val="20"/>
          </w:rPr>
          <w:t>http://www.infodf.org.mx/index.php/acuerdos.html</w:t>
        </w:r>
      </w:hyperlink>
    </w:p>
    <w:p w14:paraId="70FE82B9" w14:textId="77777777" w:rsidR="00625D1B" w:rsidRPr="002C25B0" w:rsidRDefault="00625D1B" w:rsidP="00625D1B">
      <w:pPr>
        <w:jc w:val="both"/>
      </w:pPr>
    </w:p>
  </w:footnote>
  <w:footnote w:id="2">
    <w:p w14:paraId="6EE9E000" w14:textId="77777777" w:rsidR="00625D1B" w:rsidRPr="004A3068" w:rsidRDefault="00625D1B" w:rsidP="00625D1B">
      <w:pPr>
        <w:pStyle w:val="Textonotapie"/>
        <w:jc w:val="both"/>
        <w:rPr>
          <w:rFonts w:ascii="Arial" w:hAnsi="Arial" w:cs="Arial"/>
        </w:rPr>
      </w:pPr>
      <w:r w:rsidRPr="004A3068">
        <w:rPr>
          <w:rStyle w:val="Refdenotaalpie"/>
          <w:rFonts w:ascii="Arial" w:hAnsi="Arial" w:cs="Arial"/>
        </w:rPr>
        <w:footnoteRef/>
      </w:r>
      <w:r w:rsidRPr="004A3068">
        <w:rPr>
          <w:rFonts w:ascii="Arial" w:hAnsi="Arial" w:cs="Arial"/>
        </w:rPr>
        <w:t xml:space="preserve"> Sin contabilizar el día 21 de marzo de 2021 por resultar inhábil de conformidad con el calendario administrativo de este Instituto.</w:t>
      </w:r>
    </w:p>
  </w:footnote>
  <w:footnote w:id="3">
    <w:p w14:paraId="024DF827" w14:textId="77777777" w:rsidR="00E37302" w:rsidRPr="003A30D8" w:rsidRDefault="00E37302" w:rsidP="00E37302">
      <w:pPr>
        <w:pStyle w:val="Textonotapie"/>
        <w:jc w:val="both"/>
        <w:rPr>
          <w:rFonts w:ascii="Arial" w:hAnsi="Arial" w:cs="Arial"/>
        </w:rPr>
      </w:pPr>
      <w:r w:rsidRPr="003A30D8">
        <w:rPr>
          <w:rStyle w:val="Refdenotaalpie"/>
          <w:rFonts w:ascii="Arial" w:hAnsi="Arial" w:cs="Arial"/>
        </w:rPr>
        <w:footnoteRef/>
      </w:r>
      <w:r w:rsidRPr="003A30D8">
        <w:rPr>
          <w:rFonts w:ascii="Arial" w:hAnsi="Arial" w:cs="Arial"/>
        </w:rPr>
        <w:t xml:space="preserve"> </w:t>
      </w:r>
      <w:r>
        <w:rPr>
          <w:rFonts w:ascii="Arial" w:hAnsi="Arial" w:cs="Arial"/>
        </w:rPr>
        <w:t>P</w:t>
      </w:r>
      <w:r w:rsidRPr="003A30D8">
        <w:rPr>
          <w:rFonts w:ascii="Arial" w:hAnsi="Arial" w:cs="Arial"/>
        </w:rPr>
        <w:t>ublicada en la página 1538, de la Segunda Parte del Apéndice al Semanario Judicial de la Federación 1917-1988</w:t>
      </w:r>
    </w:p>
  </w:footnote>
  <w:footnote w:id="4">
    <w:p w14:paraId="0B7713CF" w14:textId="6F35F6AD" w:rsidR="00084879" w:rsidRPr="00084879" w:rsidRDefault="008D7E4E" w:rsidP="00084879">
      <w:pPr>
        <w:jc w:val="both"/>
        <w:rPr>
          <w:rFonts w:ascii="Arial" w:hAnsi="Arial" w:cs="Arial"/>
          <w:sz w:val="20"/>
          <w:szCs w:val="20"/>
        </w:rPr>
      </w:pPr>
      <w:r w:rsidRPr="00084879">
        <w:rPr>
          <w:rStyle w:val="Refdenotaalpie"/>
          <w:rFonts w:ascii="Arial" w:hAnsi="Arial" w:cs="Arial"/>
          <w:sz w:val="20"/>
          <w:szCs w:val="20"/>
        </w:rPr>
        <w:footnoteRef/>
      </w:r>
      <w:r w:rsidRPr="00084879">
        <w:rPr>
          <w:rFonts w:ascii="Arial" w:hAnsi="Arial" w:cs="Arial"/>
          <w:sz w:val="20"/>
          <w:szCs w:val="20"/>
        </w:rPr>
        <w:t xml:space="preserve"> </w:t>
      </w:r>
      <w:r w:rsidR="00084879" w:rsidRPr="00084879">
        <w:rPr>
          <w:rFonts w:ascii="Arial" w:hAnsi="Arial" w:cs="Arial"/>
          <w:sz w:val="20"/>
          <w:szCs w:val="20"/>
        </w:rPr>
        <w:t>Artículo 499. Tendrá a su cargo la Auditoría interna del Ejercicio del Presupuesto de Egresos del Congreso, incluyendo recursos asignados a los Grupos Parlamentarios, los que deberán presentar un informe semestral a la Contraloría con la debida justificación del uso y destino de los recursos que el Congreso les otorgue. La Contraloría auditará a los Grupos Parlamentarios respecto del ejercicio de los recursos que les sean asignados por el Congreso, y para la mejor distribución y desarrollo del trabajo podrá auxiliarse de Subcontralores de Auditoría; Control y Evaluación; y de Legalidad y Responsabilidades; así como de las y los servidores públicos subalternos establecidos en la estructura que apruebe la Junta y/o el Comité de Administración, en el Manual de Organización y Procedimientos.</w:t>
      </w:r>
      <w:r w:rsidR="00084879">
        <w:rPr>
          <w:rFonts w:ascii="Arial" w:hAnsi="Arial" w:cs="Arial"/>
          <w:sz w:val="20"/>
          <w:szCs w:val="20"/>
        </w:rPr>
        <w:t>..</w:t>
      </w:r>
    </w:p>
    <w:p w14:paraId="49862650" w14:textId="723F90E9" w:rsidR="008D7E4E" w:rsidRPr="00084879" w:rsidRDefault="008D7E4E">
      <w:pPr>
        <w:pStyle w:val="Textonotapie"/>
        <w:rPr>
          <w:lang w:val="es-MX"/>
        </w:rPr>
      </w:pPr>
    </w:p>
  </w:footnote>
  <w:footnote w:id="5">
    <w:p w14:paraId="3B530DB6" w14:textId="77777777" w:rsidR="00625D1B" w:rsidRPr="004D6C98" w:rsidRDefault="00625D1B" w:rsidP="00625D1B">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Consultable en Semanario Judicial de la Federación y su Gaceta, Época: Novena Época; Registro: 203143; Instancia: Tribunales Colegiados de Circuito; Tomo III, </w:t>
      </w:r>
      <w:proofErr w:type="gramStart"/>
      <w:r w:rsidRPr="004D6C98">
        <w:rPr>
          <w:rFonts w:ascii="Arial" w:hAnsi="Arial" w:cs="Arial"/>
        </w:rPr>
        <w:t>Marzo</w:t>
      </w:r>
      <w:proofErr w:type="gramEnd"/>
      <w:r w:rsidRPr="004D6C98">
        <w:rPr>
          <w:rFonts w:ascii="Arial" w:hAnsi="Arial" w:cs="Arial"/>
        </w:rPr>
        <w:t xml:space="preserve"> de 1996; Tesis: VI.2o. J/43; Página: 769</w:t>
      </w:r>
    </w:p>
  </w:footnote>
  <w:footnote w:id="6">
    <w:p w14:paraId="7C41C000" w14:textId="77777777" w:rsidR="00625D1B" w:rsidRPr="004D6C98" w:rsidRDefault="00625D1B" w:rsidP="00625D1B">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Consultable en Semanario Judicial de la Federación y su Gaceta, Época: Novena Época; Registro: 197923; Instancia: Tribunales Colegiados de Circuito; Tomo VI, </w:t>
      </w:r>
      <w:proofErr w:type="gramStart"/>
      <w:r w:rsidRPr="004D6C98">
        <w:rPr>
          <w:rFonts w:ascii="Arial" w:hAnsi="Arial" w:cs="Arial"/>
        </w:rPr>
        <w:t>Agosto</w:t>
      </w:r>
      <w:proofErr w:type="gramEnd"/>
      <w:r w:rsidRPr="004D6C98">
        <w:rPr>
          <w:rFonts w:ascii="Arial" w:hAnsi="Arial" w:cs="Arial"/>
        </w:rPr>
        <w:t xml:space="preserve"> de 1997; Tesis: XIV.2o. J/12; Página: 538</w:t>
      </w:r>
    </w:p>
  </w:footnote>
  <w:footnote w:id="7">
    <w:p w14:paraId="016FCBBF" w14:textId="77777777" w:rsidR="00625D1B" w:rsidRPr="004D6C98" w:rsidRDefault="00625D1B" w:rsidP="00625D1B">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Consultable en Semanario Judicial de la Federación y su Gaceta, Época: Novena Época; Registro: 188432; Instancia: Segunda Sala; Tomo XIV, </w:t>
      </w:r>
      <w:proofErr w:type="gramStart"/>
      <w:r w:rsidRPr="004D6C98">
        <w:rPr>
          <w:rFonts w:ascii="Arial" w:hAnsi="Arial" w:cs="Arial"/>
        </w:rPr>
        <w:t>Noviembre</w:t>
      </w:r>
      <w:proofErr w:type="gramEnd"/>
      <w:r w:rsidRPr="004D6C98">
        <w:rPr>
          <w:rFonts w:ascii="Arial" w:hAnsi="Arial" w:cs="Arial"/>
        </w:rPr>
        <w:t xml:space="preserve"> de 2001; Tesis: 2a./J. 57/2001; Página: 31 </w:t>
      </w:r>
    </w:p>
  </w:footnote>
  <w:footnote w:id="8">
    <w:p w14:paraId="38E808B9" w14:textId="77777777" w:rsidR="00625D1B" w:rsidRPr="004D6C98" w:rsidRDefault="00625D1B" w:rsidP="00625D1B">
      <w:pPr>
        <w:jc w:val="both"/>
        <w:outlineLvl w:val="0"/>
        <w:rPr>
          <w:rFonts w:ascii="Arial" w:hAnsi="Arial" w:cs="Arial"/>
          <w:sz w:val="20"/>
          <w:szCs w:val="20"/>
        </w:rPr>
      </w:pPr>
      <w:r w:rsidRPr="004D6C98">
        <w:rPr>
          <w:rStyle w:val="Refdenotaalpie"/>
          <w:rFonts w:ascii="Arial" w:hAnsi="Arial" w:cs="Arial"/>
          <w:sz w:val="20"/>
          <w:szCs w:val="20"/>
        </w:rPr>
        <w:footnoteRef/>
      </w:r>
      <w:r w:rsidRPr="004D6C98">
        <w:rPr>
          <w:rFonts w:ascii="Arial" w:hAnsi="Arial" w:cs="Arial"/>
          <w:sz w:val="20"/>
          <w:szCs w:val="20"/>
        </w:rPr>
        <w:t xml:space="preserve"> </w:t>
      </w:r>
      <w:r w:rsidRPr="004D6C98">
        <w:rPr>
          <w:rFonts w:ascii="Arial" w:hAnsi="Arial" w:cs="Arial"/>
          <w:sz w:val="20"/>
          <w:szCs w:val="20"/>
        </w:rPr>
        <w:t xml:space="preserve">Consultable en Semanario Judicial de la Federación y su Gaceta, Época: Octava Época; Registro: 205463; Instancia: Pleno; Núm. 77, Mayo de 1994; Tesis: P./J. 10/94; Página: 12 </w:t>
      </w:r>
    </w:p>
    <w:p w14:paraId="38A36CBD" w14:textId="77777777" w:rsidR="00625D1B" w:rsidRPr="00E767A4" w:rsidRDefault="00625D1B" w:rsidP="00625D1B">
      <w:pPr>
        <w:jc w:val="both"/>
        <w:outlineLvl w:val="0"/>
        <w:rPr>
          <w:rFonts w:ascii="Arial" w:eastAsia="Calibri" w:hAnsi="Arial" w:cs="Arial"/>
          <w:b/>
          <w:bCs/>
          <w:i/>
          <w:iCs/>
          <w:color w:val="000000"/>
        </w:rPr>
      </w:pPr>
    </w:p>
  </w:footnote>
  <w:footnote w:id="9">
    <w:p w14:paraId="708F5132" w14:textId="77777777" w:rsidR="00625D1B" w:rsidRPr="004D6C98" w:rsidRDefault="00625D1B" w:rsidP="00625D1B">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Época: Novena Época, Registro: 179074, Instancia: Tribunales Colegiados de Circuito, Tipo de Tesis: Jurisprudencia, Fuente: Semanario Judicial de la Federación y su Gaceta, Tomo XXI, </w:t>
      </w:r>
      <w:proofErr w:type="gramStart"/>
      <w:r w:rsidRPr="004D6C98">
        <w:rPr>
          <w:rFonts w:ascii="Arial" w:hAnsi="Arial" w:cs="Arial"/>
        </w:rPr>
        <w:t>Marzo</w:t>
      </w:r>
      <w:proofErr w:type="gramEnd"/>
      <w:r w:rsidRPr="004D6C98">
        <w:rPr>
          <w:rFonts w:ascii="Arial" w:hAnsi="Arial" w:cs="Arial"/>
        </w:rPr>
        <w:t xml:space="preserve"> de 2005, Materia(s): Laboral, Tesis: IV.2o.T. J/44, Página: 959 </w:t>
      </w:r>
    </w:p>
  </w:footnote>
  <w:footnote w:id="10">
    <w:p w14:paraId="452AD064" w14:textId="77777777" w:rsidR="00625D1B" w:rsidRPr="004D6C98" w:rsidRDefault="00625D1B" w:rsidP="00625D1B">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Época: Novena Época, Registro: 187528, Instancia: Tribunales Colegiados de Circuito, Tipo de Tesis: Jurisprudencia, Fuente: Semanario Judicial de la Federación y su Gaceta, Tomo XV, </w:t>
      </w:r>
      <w:proofErr w:type="gramStart"/>
      <w:r w:rsidRPr="004D6C98">
        <w:rPr>
          <w:rFonts w:ascii="Arial" w:hAnsi="Arial" w:cs="Arial"/>
        </w:rPr>
        <w:t>Marzo</w:t>
      </w:r>
      <w:proofErr w:type="gramEnd"/>
      <w:r w:rsidRPr="004D6C98">
        <w:rPr>
          <w:rFonts w:ascii="Arial" w:hAnsi="Arial" w:cs="Arial"/>
        </w:rPr>
        <w:t xml:space="preserve"> de 2002, Materia(s): Común, Tesis: VI.3o.A. J/13, Página: 1187 </w:t>
      </w:r>
    </w:p>
  </w:footnote>
  <w:footnote w:id="11">
    <w:p w14:paraId="16897575" w14:textId="77777777" w:rsidR="00625D1B" w:rsidRPr="00090B7C" w:rsidRDefault="00625D1B" w:rsidP="00625D1B">
      <w:pPr>
        <w:pStyle w:val="Textonotapie"/>
        <w:jc w:val="both"/>
      </w:pPr>
      <w:r w:rsidRPr="004D6C98">
        <w:rPr>
          <w:rStyle w:val="Refdenotaalpie"/>
          <w:rFonts w:ascii="Arial" w:hAnsi="Arial" w:cs="Arial"/>
        </w:rPr>
        <w:footnoteRef/>
      </w:r>
      <w:r w:rsidRPr="004D6C98">
        <w:rPr>
          <w:rFonts w:ascii="Arial" w:hAnsi="Arial" w:cs="Arial"/>
        </w:rPr>
        <w:t xml:space="preserve"> Consultable en Semanario Judicial de la Federación y su Gaceta, Novena Época, Tomo III, </w:t>
      </w:r>
      <w:proofErr w:type="gramStart"/>
      <w:r w:rsidRPr="004D6C98">
        <w:rPr>
          <w:rFonts w:ascii="Arial" w:hAnsi="Arial" w:cs="Arial"/>
        </w:rPr>
        <w:t>Abril</w:t>
      </w:r>
      <w:proofErr w:type="gramEnd"/>
      <w:r w:rsidRPr="004D6C98">
        <w:rPr>
          <w:rFonts w:ascii="Arial" w:hAnsi="Arial" w:cs="Arial"/>
        </w:rPr>
        <w:t xml:space="preserve"> de 1996, pág. 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B6E9" w14:textId="77777777" w:rsidR="00B57359" w:rsidRDefault="00D363C9" w:rsidP="00B57359">
    <w:pPr>
      <w:pStyle w:val="Encabezado"/>
      <w:framePr w:wrap="around" w:vAnchor="text" w:hAnchor="margin" w:xAlign="right" w:y="1"/>
    </w:pPr>
    <w:r>
      <w:fldChar w:fldCharType="begin"/>
    </w:r>
    <w:r>
      <w:instrText xml:space="preserve">PAGE  </w:instrText>
    </w:r>
    <w:r>
      <w:fldChar w:fldCharType="end"/>
    </w:r>
  </w:p>
  <w:p w14:paraId="6954E554" w14:textId="77777777" w:rsidR="00B57359" w:rsidRDefault="00D363C9" w:rsidP="00B5735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A413" w14:textId="77777777" w:rsidR="00B57359" w:rsidRPr="00F533AB" w:rsidRDefault="00D363C9" w:rsidP="00B57359">
    <w:pPr>
      <w:pStyle w:val="Encabezado"/>
      <w:framePr w:wrap="around" w:vAnchor="text" w:hAnchor="margin" w:xAlign="right" w:y="1"/>
      <w:rPr>
        <w:rFonts w:ascii="Arial" w:hAnsi="Arial" w:cs="Arial"/>
      </w:rPr>
    </w:pPr>
    <w:r w:rsidRPr="00F533AB">
      <w:rPr>
        <w:rFonts w:ascii="Arial" w:hAnsi="Arial" w:cs="Arial"/>
      </w:rPr>
      <w:fldChar w:fldCharType="begin"/>
    </w:r>
    <w:r w:rsidRPr="00F533AB">
      <w:rPr>
        <w:rFonts w:ascii="Arial" w:hAnsi="Arial" w:cs="Arial"/>
      </w:rPr>
      <w:instrText xml:space="preserve">PAGE  </w:instrText>
    </w:r>
    <w:r w:rsidRPr="00F533AB">
      <w:rPr>
        <w:rFonts w:ascii="Arial" w:hAnsi="Arial" w:cs="Arial"/>
      </w:rPr>
      <w:fldChar w:fldCharType="separate"/>
    </w:r>
    <w:r>
      <w:rPr>
        <w:rFonts w:ascii="Arial" w:hAnsi="Arial" w:cs="Arial"/>
        <w:noProof/>
      </w:rPr>
      <w:t>21</w:t>
    </w:r>
    <w:r w:rsidRPr="00F533AB">
      <w:rPr>
        <w:rFonts w:ascii="Arial" w:hAnsi="Arial" w:cs="Arial"/>
      </w:rPr>
      <w:fldChar w:fldCharType="end"/>
    </w:r>
  </w:p>
  <w:p w14:paraId="2F4E6FCE" w14:textId="77777777" w:rsidR="0098699A" w:rsidRDefault="00D363C9" w:rsidP="0098699A">
    <w:pPr>
      <w:spacing w:before="120"/>
      <w:ind w:left="4395"/>
      <w:rPr>
        <w:rFonts w:ascii="Arial" w:eastAsia="MS Mincho" w:hAnsi="Arial" w:cs="Arial"/>
        <w:b/>
      </w:rPr>
    </w:pPr>
    <w:r w:rsidRPr="00330B39">
      <w:rPr>
        <w:noProof/>
      </w:rPr>
      <w:drawing>
        <wp:anchor distT="0" distB="0" distL="114300" distR="114300" simplePos="0" relativeHeight="251662336" behindDoc="1" locked="0" layoutInCell="1" allowOverlap="1" wp14:anchorId="2607A53C" wp14:editId="0E5AB708">
          <wp:simplePos x="0" y="0"/>
          <wp:positionH relativeFrom="column">
            <wp:posOffset>-250190</wp:posOffset>
          </wp:positionH>
          <wp:positionV relativeFrom="paragraph">
            <wp:posOffset>-83820</wp:posOffset>
          </wp:positionV>
          <wp:extent cx="1527175" cy="619748"/>
          <wp:effectExtent l="0" t="0" r="0" b="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INFO.png"/>
                  <pic:cNvPicPr/>
                </pic:nvPicPr>
                <pic:blipFill rotWithShape="1">
                  <a:blip r:embed="rId1">
                    <a:extLst>
                      <a:ext uri="{28A0092B-C50C-407E-A947-70E740481C1C}">
                        <a14:useLocalDpi xmlns:a14="http://schemas.microsoft.com/office/drawing/2010/main" val="0"/>
                      </a:ext>
                    </a:extLst>
                  </a:blip>
                  <a:srcRect r="77165"/>
                  <a:stretch/>
                </pic:blipFill>
                <pic:spPr bwMode="auto">
                  <a:xfrm>
                    <a:off x="0" y="0"/>
                    <a:ext cx="1529763" cy="620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w:eastAsia="MS Mincho" w:hAnsi="Arial" w:cs="Arial"/>
        <w:b/>
      </w:rPr>
      <w:t>Recurso de revisión en materia de derecho de acceso a información pública</w:t>
    </w:r>
  </w:p>
  <w:p w14:paraId="6F23F1E6" w14:textId="77777777" w:rsidR="0098699A" w:rsidRPr="00B37E9C" w:rsidRDefault="00D363C9" w:rsidP="0098699A">
    <w:pPr>
      <w:spacing w:before="120"/>
      <w:ind w:left="4395"/>
      <w:rPr>
        <w:rFonts w:ascii="Arial" w:eastAsia="MS Mincho" w:hAnsi="Arial" w:cs="Arial"/>
        <w:b/>
      </w:rPr>
    </w:pPr>
    <w:r w:rsidRPr="00FC2E5E">
      <w:rPr>
        <w:rFonts w:ascii="Arial" w:eastAsia="MS Mincho" w:hAnsi="Arial" w:cs="Arial"/>
        <w:b/>
        <w:bCs/>
        <w:noProof/>
      </w:rPr>
      <w:t>C</w:t>
    </w:r>
    <w:r>
      <w:rPr>
        <w:rFonts w:ascii="Arial" w:eastAsia="MS Mincho" w:hAnsi="Arial" w:cs="Arial"/>
        <w:b/>
        <w:bCs/>
        <w:noProof/>
      </w:rPr>
      <w:t>omisionada ponente:</w:t>
    </w:r>
    <w:r w:rsidRPr="00FC2E5E">
      <w:rPr>
        <w:rFonts w:ascii="Arial" w:eastAsia="MS Mincho" w:hAnsi="Arial" w:cs="Arial"/>
        <w:b/>
        <w:bCs/>
        <w:noProof/>
      </w:rPr>
      <w:t xml:space="preserve"> </w:t>
    </w:r>
  </w:p>
  <w:p w14:paraId="5103EA02" w14:textId="77777777" w:rsidR="0098699A" w:rsidRDefault="00D363C9" w:rsidP="0098699A">
    <w:pPr>
      <w:spacing w:before="120"/>
      <w:ind w:left="4395"/>
      <w:rPr>
        <w:rFonts w:ascii="Arial" w:eastAsia="MS Mincho" w:hAnsi="Arial" w:cs="Arial"/>
        <w:b/>
      </w:rPr>
    </w:pPr>
    <w:r>
      <w:rPr>
        <w:rFonts w:ascii="Arial" w:eastAsia="Calibri" w:hAnsi="Arial" w:cs="Arial"/>
        <w:sz w:val="26"/>
        <w:szCs w:val="26"/>
      </w:rPr>
      <w:t>María del Carmen Nava Polina</w:t>
    </w:r>
  </w:p>
  <w:p w14:paraId="1E352678" w14:textId="78996C7B" w:rsidR="0098699A" w:rsidRPr="00933D06" w:rsidRDefault="00D363C9" w:rsidP="0098699A">
    <w:pPr>
      <w:spacing w:before="120"/>
      <w:ind w:left="4395"/>
      <w:jc w:val="both"/>
      <w:rPr>
        <w:rFonts w:ascii="Arial" w:hAnsi="Arial" w:cs="Arial"/>
        <w:bCs/>
      </w:rPr>
    </w:pPr>
    <w:r w:rsidRPr="00933D06">
      <w:rPr>
        <w:rFonts w:ascii="Arial" w:eastAsia="MS Mincho" w:hAnsi="Arial" w:cs="Arial"/>
        <w:b/>
      </w:rPr>
      <w:t xml:space="preserve">Sujeto </w:t>
    </w:r>
    <w:r w:rsidRPr="00933D06">
      <w:rPr>
        <w:rFonts w:ascii="Arial" w:eastAsia="MS Mincho" w:hAnsi="Arial" w:cs="Arial"/>
        <w:b/>
      </w:rPr>
      <w:t>obligado</w:t>
    </w:r>
    <w:r w:rsidRPr="00933D06">
      <w:rPr>
        <w:rFonts w:ascii="Arial" w:hAnsi="Arial" w:cs="Arial"/>
        <w:b/>
      </w:rPr>
      <w:t xml:space="preserve">: </w:t>
    </w:r>
    <w:r w:rsidR="00625D1B">
      <w:rPr>
        <w:rFonts w:ascii="Arial" w:hAnsi="Arial" w:cs="Arial"/>
        <w:color w:val="000000"/>
      </w:rPr>
      <w:t>Congreso</w:t>
    </w:r>
    <w:r>
      <w:rPr>
        <w:rFonts w:ascii="Arial" w:hAnsi="Arial" w:cs="Arial"/>
        <w:color w:val="000000"/>
      </w:rPr>
      <w:t xml:space="preserve"> de la Ciudad de México</w:t>
    </w:r>
  </w:p>
  <w:p w14:paraId="781197F7" w14:textId="60F74BC2" w:rsidR="0098699A" w:rsidRDefault="00D363C9" w:rsidP="0098699A">
    <w:pPr>
      <w:spacing w:before="120"/>
      <w:ind w:left="4395"/>
      <w:rPr>
        <w:rFonts w:ascii="Arial" w:eastAsia="MS Mincho" w:hAnsi="Arial" w:cs="Arial"/>
      </w:rPr>
    </w:pPr>
    <w:r w:rsidRPr="00933D06">
      <w:rPr>
        <w:rFonts w:ascii="Arial" w:eastAsia="MS Mincho" w:hAnsi="Arial" w:cs="Arial"/>
        <w:b/>
      </w:rPr>
      <w:t xml:space="preserve">Expediente: </w:t>
    </w:r>
    <w:r w:rsidRPr="00933D06">
      <w:rPr>
        <w:rFonts w:ascii="Arial" w:eastAsia="MS Mincho" w:hAnsi="Arial" w:cs="Arial"/>
        <w:bCs/>
      </w:rPr>
      <w:t>INFOCDMX/RR.IP.</w:t>
    </w:r>
    <w:r>
      <w:rPr>
        <w:rFonts w:ascii="Arial" w:eastAsia="MS Mincho" w:hAnsi="Arial" w:cs="Arial"/>
        <w:bCs/>
      </w:rPr>
      <w:t>0</w:t>
    </w:r>
    <w:r>
      <w:rPr>
        <w:rFonts w:ascii="Arial" w:eastAsia="MS Mincho" w:hAnsi="Arial" w:cs="Arial"/>
        <w:bCs/>
      </w:rPr>
      <w:t>9</w:t>
    </w:r>
    <w:r w:rsidR="00625D1B">
      <w:rPr>
        <w:rFonts w:ascii="Arial" w:eastAsia="MS Mincho" w:hAnsi="Arial" w:cs="Arial"/>
        <w:bCs/>
      </w:rPr>
      <w:t>1</w:t>
    </w:r>
    <w:r>
      <w:rPr>
        <w:rFonts w:ascii="Arial" w:eastAsia="MS Mincho" w:hAnsi="Arial" w:cs="Arial"/>
        <w:bCs/>
      </w:rPr>
      <w:t>8</w:t>
    </w:r>
    <w:r w:rsidRPr="00D678C6">
      <w:rPr>
        <w:rFonts w:ascii="Arial" w:eastAsia="MS Mincho" w:hAnsi="Arial" w:cs="Arial"/>
        <w:bCs/>
      </w:rPr>
      <w:t>/202</w:t>
    </w:r>
    <w:r>
      <w:rPr>
        <w:rFonts w:ascii="Arial" w:eastAsia="MS Mincho" w:hAnsi="Arial" w:cs="Arial"/>
        <w:bCs/>
      </w:rPr>
      <w:t>2</w:t>
    </w:r>
  </w:p>
  <w:p w14:paraId="55FFDEC8" w14:textId="77777777" w:rsidR="00B57359" w:rsidRPr="00226DCE" w:rsidRDefault="00D363C9" w:rsidP="00B57359">
    <w:pPr>
      <w:pStyle w:val="Encabezado"/>
      <w:tabs>
        <w:tab w:val="clear" w:pos="4252"/>
        <w:tab w:val="clear" w:pos="8504"/>
        <w:tab w:val="left" w:pos="7236"/>
      </w:tabs>
      <w:ind w:left="45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1A48" w14:textId="77777777" w:rsidR="00B57359" w:rsidRDefault="00D363C9" w:rsidP="00B57359">
    <w:pPr>
      <w:spacing w:before="120"/>
      <w:ind w:left="4395"/>
      <w:rPr>
        <w:rFonts w:ascii="Arial" w:eastAsia="MS Mincho" w:hAnsi="Arial" w:cs="Arial"/>
        <w:b/>
      </w:rPr>
    </w:pPr>
    <w:r w:rsidRPr="00330B39">
      <w:rPr>
        <w:noProof/>
      </w:rPr>
      <w:drawing>
        <wp:anchor distT="0" distB="0" distL="114300" distR="114300" simplePos="0" relativeHeight="251660288" behindDoc="1" locked="0" layoutInCell="1" allowOverlap="1" wp14:anchorId="05FDDF23" wp14:editId="7765FD0E">
          <wp:simplePos x="0" y="0"/>
          <wp:positionH relativeFrom="column">
            <wp:posOffset>-250190</wp:posOffset>
          </wp:positionH>
          <wp:positionV relativeFrom="paragraph">
            <wp:posOffset>-83820</wp:posOffset>
          </wp:positionV>
          <wp:extent cx="1527175" cy="619748"/>
          <wp:effectExtent l="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INFO.png"/>
                  <pic:cNvPicPr/>
                </pic:nvPicPr>
                <pic:blipFill rotWithShape="1">
                  <a:blip r:embed="rId1">
                    <a:extLst>
                      <a:ext uri="{28A0092B-C50C-407E-A947-70E740481C1C}">
                        <a14:useLocalDpi xmlns:a14="http://schemas.microsoft.com/office/drawing/2010/main" val="0"/>
                      </a:ext>
                    </a:extLst>
                  </a:blip>
                  <a:srcRect r="77165"/>
                  <a:stretch/>
                </pic:blipFill>
                <pic:spPr bwMode="auto">
                  <a:xfrm>
                    <a:off x="0" y="0"/>
                    <a:ext cx="1529763" cy="620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w:eastAsia="MS Mincho" w:hAnsi="Arial" w:cs="Arial"/>
        <w:b/>
      </w:rPr>
      <w:t>Recurso de revisión en materia de derecho de acceso a información pública</w:t>
    </w:r>
  </w:p>
  <w:p w14:paraId="0E3B2DD3" w14:textId="77777777" w:rsidR="00B57359" w:rsidRPr="00B37E9C" w:rsidRDefault="00D363C9" w:rsidP="00B57359">
    <w:pPr>
      <w:spacing w:before="120"/>
      <w:ind w:left="4395"/>
      <w:rPr>
        <w:rFonts w:ascii="Arial" w:eastAsia="MS Mincho" w:hAnsi="Arial" w:cs="Arial"/>
        <w:b/>
      </w:rPr>
    </w:pPr>
    <w:r w:rsidRPr="00FC2E5E">
      <w:rPr>
        <w:rFonts w:ascii="Arial" w:eastAsia="MS Mincho" w:hAnsi="Arial" w:cs="Arial"/>
        <w:b/>
        <w:bCs/>
        <w:noProof/>
      </w:rPr>
      <w:t>C</w:t>
    </w:r>
    <w:r>
      <w:rPr>
        <w:rFonts w:ascii="Arial" w:eastAsia="MS Mincho" w:hAnsi="Arial" w:cs="Arial"/>
        <w:b/>
        <w:bCs/>
        <w:noProof/>
      </w:rPr>
      <w:t>omisionada ponente:</w:t>
    </w:r>
    <w:r w:rsidRPr="00FC2E5E">
      <w:rPr>
        <w:rFonts w:ascii="Arial" w:eastAsia="MS Mincho" w:hAnsi="Arial" w:cs="Arial"/>
        <w:b/>
        <w:bCs/>
        <w:noProof/>
      </w:rPr>
      <w:t xml:space="preserve"> </w:t>
    </w:r>
  </w:p>
  <w:p w14:paraId="0F59C043" w14:textId="77777777" w:rsidR="00B57359" w:rsidRDefault="00D363C9" w:rsidP="00B57359">
    <w:pPr>
      <w:spacing w:before="120"/>
      <w:ind w:left="4395"/>
      <w:rPr>
        <w:rFonts w:ascii="Arial" w:eastAsia="MS Mincho" w:hAnsi="Arial" w:cs="Arial"/>
        <w:b/>
      </w:rPr>
    </w:pPr>
    <w:r>
      <w:rPr>
        <w:rFonts w:ascii="Arial" w:eastAsia="Calibri" w:hAnsi="Arial" w:cs="Arial"/>
        <w:sz w:val="26"/>
        <w:szCs w:val="26"/>
      </w:rPr>
      <w:t>María del Carmen Nava Polina</w:t>
    </w:r>
  </w:p>
  <w:p w14:paraId="01317E32" w14:textId="70ED6BC7" w:rsidR="00B57359" w:rsidRPr="00933D06" w:rsidRDefault="00D363C9" w:rsidP="0098699A">
    <w:pPr>
      <w:spacing w:before="120"/>
      <w:ind w:left="4395"/>
      <w:jc w:val="both"/>
      <w:rPr>
        <w:rFonts w:ascii="Arial" w:hAnsi="Arial" w:cs="Arial"/>
        <w:bCs/>
      </w:rPr>
    </w:pPr>
    <w:r w:rsidRPr="00933D06">
      <w:rPr>
        <w:rFonts w:ascii="Arial" w:eastAsia="MS Mincho" w:hAnsi="Arial" w:cs="Arial"/>
        <w:b/>
      </w:rPr>
      <w:t>Sujeto obligado</w:t>
    </w:r>
    <w:r w:rsidRPr="00933D06">
      <w:rPr>
        <w:rFonts w:ascii="Arial" w:hAnsi="Arial" w:cs="Arial"/>
        <w:b/>
      </w:rPr>
      <w:t xml:space="preserve">: </w:t>
    </w:r>
    <w:r w:rsidR="00625D1B">
      <w:rPr>
        <w:rFonts w:ascii="Arial" w:hAnsi="Arial" w:cs="Arial"/>
        <w:color w:val="000000"/>
      </w:rPr>
      <w:t>Congreso</w:t>
    </w:r>
    <w:r>
      <w:rPr>
        <w:rFonts w:ascii="Arial" w:hAnsi="Arial" w:cs="Arial"/>
        <w:color w:val="000000"/>
      </w:rPr>
      <w:t xml:space="preserve"> de la Ciudad de México</w:t>
    </w:r>
  </w:p>
  <w:p w14:paraId="62C2EBF3" w14:textId="50C21518" w:rsidR="00B57359" w:rsidRDefault="00D363C9" w:rsidP="00B57359">
    <w:pPr>
      <w:spacing w:before="120"/>
      <w:ind w:left="4395"/>
      <w:rPr>
        <w:rFonts w:ascii="Arial" w:eastAsia="MS Mincho" w:hAnsi="Arial" w:cs="Arial"/>
      </w:rPr>
    </w:pPr>
    <w:r w:rsidRPr="00933D06">
      <w:rPr>
        <w:rFonts w:ascii="Arial" w:eastAsia="MS Mincho" w:hAnsi="Arial" w:cs="Arial"/>
        <w:b/>
      </w:rPr>
      <w:t xml:space="preserve">Expediente: </w:t>
    </w:r>
    <w:r w:rsidRPr="00933D06">
      <w:rPr>
        <w:rFonts w:ascii="Arial" w:eastAsia="MS Mincho" w:hAnsi="Arial" w:cs="Arial"/>
        <w:bCs/>
      </w:rPr>
      <w:t>INFOCDMX/RR.IP.</w:t>
    </w:r>
    <w:r>
      <w:rPr>
        <w:rFonts w:ascii="Arial" w:eastAsia="MS Mincho" w:hAnsi="Arial" w:cs="Arial"/>
        <w:bCs/>
      </w:rPr>
      <w:t>0</w:t>
    </w:r>
    <w:r>
      <w:rPr>
        <w:rFonts w:ascii="Arial" w:eastAsia="MS Mincho" w:hAnsi="Arial" w:cs="Arial"/>
        <w:bCs/>
      </w:rPr>
      <w:t>9</w:t>
    </w:r>
    <w:r w:rsidR="00625D1B">
      <w:rPr>
        <w:rFonts w:ascii="Arial" w:eastAsia="MS Mincho" w:hAnsi="Arial" w:cs="Arial"/>
        <w:bCs/>
      </w:rPr>
      <w:t>1</w:t>
    </w:r>
    <w:r>
      <w:rPr>
        <w:rFonts w:ascii="Arial" w:eastAsia="MS Mincho" w:hAnsi="Arial" w:cs="Arial"/>
        <w:bCs/>
      </w:rPr>
      <w:t>8</w:t>
    </w:r>
    <w:r w:rsidRPr="00D678C6">
      <w:rPr>
        <w:rFonts w:ascii="Arial" w:eastAsia="MS Mincho" w:hAnsi="Arial" w:cs="Arial"/>
        <w:bCs/>
      </w:rPr>
      <w:t>/202</w:t>
    </w:r>
    <w:r>
      <w:rPr>
        <w:rFonts w:ascii="Arial" w:eastAsia="MS Mincho" w:hAnsi="Arial" w:cs="Arial"/>
        <w:bCs/>
      </w:rPr>
      <w:t>2</w:t>
    </w:r>
  </w:p>
  <w:p w14:paraId="6AE2B46C" w14:textId="77777777" w:rsidR="00B57359" w:rsidRPr="00B37E9C" w:rsidRDefault="00D363C9" w:rsidP="00B57359">
    <w:pPr>
      <w:spacing w:before="120"/>
      <w:ind w:left="4536"/>
      <w:rPr>
        <w:rFonts w:ascii="Arial" w:eastAsia="MS Mincho"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E0879"/>
    <w:multiLevelType w:val="hybridMultilevel"/>
    <w:tmpl w:val="6A8CE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103321"/>
    <w:multiLevelType w:val="hybridMultilevel"/>
    <w:tmpl w:val="24FC1CCA"/>
    <w:lvl w:ilvl="0" w:tplc="E25A427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49823E44"/>
    <w:multiLevelType w:val="hybridMultilevel"/>
    <w:tmpl w:val="95F8D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D415B6"/>
    <w:multiLevelType w:val="hybridMultilevel"/>
    <w:tmpl w:val="7988C69A"/>
    <w:lvl w:ilvl="0" w:tplc="7EBED6A6">
      <w:start w:val="1"/>
      <w:numFmt w:val="lowerLetter"/>
      <w:lvlText w:val="%1)"/>
      <w:lvlJc w:val="left"/>
      <w:pPr>
        <w:ind w:left="1440" w:hanging="360"/>
      </w:pPr>
      <w:rPr>
        <w:rFonts w:hint="default"/>
        <w:b/>
        <w:bCs w:val="0"/>
        <w:i/>
        <w:i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57D72741"/>
    <w:multiLevelType w:val="hybridMultilevel"/>
    <w:tmpl w:val="B97ECB1C"/>
    <w:lvl w:ilvl="0" w:tplc="D428B25A">
      <w:start w:val="2"/>
      <w:numFmt w:val="bullet"/>
      <w:lvlText w:val="-"/>
      <w:lvlJc w:val="left"/>
      <w:pPr>
        <w:ind w:left="1080" w:hanging="360"/>
      </w:pPr>
      <w:rPr>
        <w:rFonts w:ascii="Arial" w:eastAsiaTheme="minorEastAsia"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75455254">
    <w:abstractNumId w:val="0"/>
  </w:num>
  <w:num w:numId="2" w16cid:durableId="341932324">
    <w:abstractNumId w:val="4"/>
  </w:num>
  <w:num w:numId="3" w16cid:durableId="421224051">
    <w:abstractNumId w:val="1"/>
  </w:num>
  <w:num w:numId="4" w16cid:durableId="1999915384">
    <w:abstractNumId w:val="3"/>
  </w:num>
  <w:num w:numId="5" w16cid:durableId="18769668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1B"/>
    <w:rsid w:val="00023012"/>
    <w:rsid w:val="00035A57"/>
    <w:rsid w:val="00084879"/>
    <w:rsid w:val="000B357E"/>
    <w:rsid w:val="000D10CE"/>
    <w:rsid w:val="00181160"/>
    <w:rsid w:val="001937AC"/>
    <w:rsid w:val="001C6873"/>
    <w:rsid w:val="001F7837"/>
    <w:rsid w:val="00240FEA"/>
    <w:rsid w:val="00246F91"/>
    <w:rsid w:val="0025051F"/>
    <w:rsid w:val="00250F73"/>
    <w:rsid w:val="002D49B7"/>
    <w:rsid w:val="002E011A"/>
    <w:rsid w:val="002E7A5F"/>
    <w:rsid w:val="0032003F"/>
    <w:rsid w:val="00345E97"/>
    <w:rsid w:val="00381B73"/>
    <w:rsid w:val="003A1977"/>
    <w:rsid w:val="003B5463"/>
    <w:rsid w:val="003C0C2A"/>
    <w:rsid w:val="003E2C3C"/>
    <w:rsid w:val="003F2D13"/>
    <w:rsid w:val="00405E67"/>
    <w:rsid w:val="00445DED"/>
    <w:rsid w:val="00483A44"/>
    <w:rsid w:val="004B4A2D"/>
    <w:rsid w:val="004C426D"/>
    <w:rsid w:val="004E0F07"/>
    <w:rsid w:val="005242BA"/>
    <w:rsid w:val="00524803"/>
    <w:rsid w:val="00550794"/>
    <w:rsid w:val="005A16D5"/>
    <w:rsid w:val="005B5FD7"/>
    <w:rsid w:val="005C5413"/>
    <w:rsid w:val="005D5892"/>
    <w:rsid w:val="00625D1B"/>
    <w:rsid w:val="00632953"/>
    <w:rsid w:val="006D1960"/>
    <w:rsid w:val="006D7B53"/>
    <w:rsid w:val="006E2DF5"/>
    <w:rsid w:val="006F0093"/>
    <w:rsid w:val="00726B49"/>
    <w:rsid w:val="007468E7"/>
    <w:rsid w:val="00756347"/>
    <w:rsid w:val="00773F07"/>
    <w:rsid w:val="007E2358"/>
    <w:rsid w:val="00836244"/>
    <w:rsid w:val="00841033"/>
    <w:rsid w:val="008A4038"/>
    <w:rsid w:val="008D7E4E"/>
    <w:rsid w:val="008E0E1C"/>
    <w:rsid w:val="00955D46"/>
    <w:rsid w:val="00957E2F"/>
    <w:rsid w:val="009728DE"/>
    <w:rsid w:val="009869AF"/>
    <w:rsid w:val="0099084D"/>
    <w:rsid w:val="009A0D2D"/>
    <w:rsid w:val="009C2382"/>
    <w:rsid w:val="009D4138"/>
    <w:rsid w:val="00A33D10"/>
    <w:rsid w:val="00AA79B4"/>
    <w:rsid w:val="00AC091A"/>
    <w:rsid w:val="00AC7DBD"/>
    <w:rsid w:val="00AE15AB"/>
    <w:rsid w:val="00AF07BE"/>
    <w:rsid w:val="00B06438"/>
    <w:rsid w:val="00B2047E"/>
    <w:rsid w:val="00B30D9D"/>
    <w:rsid w:val="00B47A5A"/>
    <w:rsid w:val="00B71BAD"/>
    <w:rsid w:val="00B75A41"/>
    <w:rsid w:val="00C50ACF"/>
    <w:rsid w:val="00CD11C9"/>
    <w:rsid w:val="00CD7963"/>
    <w:rsid w:val="00CE659F"/>
    <w:rsid w:val="00D017D6"/>
    <w:rsid w:val="00D1001D"/>
    <w:rsid w:val="00D363C9"/>
    <w:rsid w:val="00DD07D1"/>
    <w:rsid w:val="00DD4F93"/>
    <w:rsid w:val="00E057BD"/>
    <w:rsid w:val="00E22B2D"/>
    <w:rsid w:val="00E37302"/>
    <w:rsid w:val="00E86FC1"/>
    <w:rsid w:val="00EC3EAC"/>
    <w:rsid w:val="00F232B2"/>
    <w:rsid w:val="00F57CCE"/>
    <w:rsid w:val="00F656FA"/>
    <w:rsid w:val="00F7055C"/>
    <w:rsid w:val="00FC6B25"/>
    <w:rsid w:val="00FD4E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6571"/>
  <w15:chartTrackingRefBased/>
  <w15:docId w15:val="{85151D2C-DED7-9948-87AB-685A6414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D1B"/>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5D1B"/>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625D1B"/>
    <w:rPr>
      <w:rFonts w:eastAsiaTheme="minorEastAsia"/>
      <w:lang w:val="es-ES_tradnl" w:eastAsia="es-ES"/>
    </w:rPr>
  </w:style>
  <w:style w:type="paragraph" w:styleId="Piedepgina">
    <w:name w:val="footer"/>
    <w:basedOn w:val="Normal"/>
    <w:link w:val="PiedepginaCar"/>
    <w:uiPriority w:val="99"/>
    <w:unhideWhenUsed/>
    <w:rsid w:val="00625D1B"/>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625D1B"/>
    <w:rPr>
      <w:rFonts w:eastAsiaTheme="minorEastAsia"/>
      <w:lang w:val="es-ES_tradnl" w:eastAsia="es-E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25D1B"/>
    <w:rPr>
      <w:rFonts w:eastAsia="Calibri"/>
      <w:sz w:val="20"/>
      <w:szCs w:val="20"/>
      <w:lang w:val="es-ES_tradnl"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25D1B"/>
    <w:rPr>
      <w:rFonts w:ascii="Times New Roman" w:eastAsia="Calibri" w:hAnsi="Times New Roman" w:cs="Times New Roman"/>
      <w:sz w:val="20"/>
      <w:szCs w:val="20"/>
      <w:lang w:val="es-ES_tradnl"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iPriority w:val="99"/>
    <w:unhideWhenUsed/>
    <w:qFormat/>
    <w:rsid w:val="00625D1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25D1B"/>
    <w:pPr>
      <w:jc w:val="both"/>
    </w:pPr>
    <w:rPr>
      <w:rFonts w:asciiTheme="minorHAnsi" w:eastAsiaTheme="minorHAnsi" w:hAnsiTheme="minorHAnsi" w:cstheme="minorBidi"/>
      <w:vertAlign w:val="superscript"/>
      <w:lang w:eastAsia="en-US"/>
    </w:rPr>
  </w:style>
  <w:style w:type="paragraph" w:styleId="Prrafodelista">
    <w:name w:val="List Paragraph"/>
    <w:aliases w:val="CNBV Parrafo1,Párrafo de lista1,Cita texto,Parrafo 1,Lista multicolor - Énfasis 11,Lista vistosa - Énfasis 11,Cuadrícula media 1 - Énfasis 21,lp1,List Paragraph1,Dot pt,Colorful List - Accent 11,No Spacing1,List Paragraph Char Char Char"/>
    <w:basedOn w:val="Normal"/>
    <w:link w:val="PrrafodelistaCar"/>
    <w:uiPriority w:val="34"/>
    <w:qFormat/>
    <w:rsid w:val="00625D1B"/>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p1 Car,List Paragraph1 Car,Dot pt Car,No Spacing1 Car"/>
    <w:link w:val="Prrafodelista"/>
    <w:uiPriority w:val="34"/>
    <w:qFormat/>
    <w:locked/>
    <w:rsid w:val="00625D1B"/>
    <w:rPr>
      <w:rFonts w:eastAsiaTheme="minorEastAsia"/>
      <w:lang w:val="es-ES_tradnl" w:eastAsia="es-ES"/>
    </w:rPr>
  </w:style>
  <w:style w:type="paragraph" w:styleId="NormalWeb">
    <w:name w:val="Normal (Web)"/>
    <w:aliases w:val="Normal (Web) Car,Normal (Web) Car1 Car Car,Normal (Web) Car Car Car Car Car Car Car Car Car Car,Normal (Web) Car Car Car Car Car Car,Car Car Car,Car Car Car Car Car,Car,Car Car, Car Car Car, Car Car Car Car Car, Car Car Car Car, Car Car Ca"/>
    <w:basedOn w:val="Normal"/>
    <w:link w:val="NormalWebCar1"/>
    <w:uiPriority w:val="99"/>
    <w:unhideWhenUsed/>
    <w:qFormat/>
    <w:rsid w:val="00625D1B"/>
    <w:pPr>
      <w:spacing w:before="100" w:beforeAutospacing="1" w:after="100" w:afterAutospacing="1"/>
    </w:pPr>
  </w:style>
  <w:style w:type="character" w:styleId="Hipervnculo">
    <w:name w:val="Hyperlink"/>
    <w:basedOn w:val="Fuentedeprrafopredeter"/>
    <w:uiPriority w:val="99"/>
    <w:unhideWhenUsed/>
    <w:rsid w:val="00625D1B"/>
    <w:rPr>
      <w:color w:val="0563C1" w:themeColor="hyperlink"/>
      <w:u w:val="single"/>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 Car Car Car Car1"/>
    <w:link w:val="NormalWeb"/>
    <w:uiPriority w:val="99"/>
    <w:rsid w:val="00625D1B"/>
    <w:rPr>
      <w:rFonts w:ascii="Times New Roman" w:eastAsia="Times New Roman" w:hAnsi="Times New Roman" w:cs="Times New Roman"/>
      <w:lang w:eastAsia="es-MX"/>
    </w:rPr>
  </w:style>
  <w:style w:type="table" w:styleId="Tablaconcuadrcula">
    <w:name w:val="Table Grid"/>
    <w:basedOn w:val="Tablanormal"/>
    <w:uiPriority w:val="39"/>
    <w:rsid w:val="00625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625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25D1B"/>
    <w:rPr>
      <w:rFonts w:ascii="Courier New" w:eastAsia="Times New Roman" w:hAnsi="Courier New" w:cs="Courier New"/>
      <w:sz w:val="20"/>
      <w:szCs w:val="20"/>
      <w:lang w:eastAsia="es-MX"/>
    </w:rPr>
  </w:style>
  <w:style w:type="character" w:styleId="Mencinsinresolver">
    <w:name w:val="Unresolved Mention"/>
    <w:basedOn w:val="Fuentedeprrafopredeter"/>
    <w:uiPriority w:val="99"/>
    <w:semiHidden/>
    <w:unhideWhenUsed/>
    <w:rsid w:val="00CD11C9"/>
    <w:rPr>
      <w:color w:val="605E5C"/>
      <w:shd w:val="clear" w:color="auto" w:fill="E1DFDD"/>
    </w:rPr>
  </w:style>
  <w:style w:type="character" w:styleId="Hipervnculovisitado">
    <w:name w:val="FollowedHyperlink"/>
    <w:basedOn w:val="Fuentedeprrafopredeter"/>
    <w:uiPriority w:val="99"/>
    <w:semiHidden/>
    <w:unhideWhenUsed/>
    <w:rsid w:val="003A19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6490">
      <w:bodyDiv w:val="1"/>
      <w:marLeft w:val="0"/>
      <w:marRight w:val="0"/>
      <w:marTop w:val="0"/>
      <w:marBottom w:val="0"/>
      <w:divBdr>
        <w:top w:val="none" w:sz="0" w:space="0" w:color="auto"/>
        <w:left w:val="none" w:sz="0" w:space="0" w:color="auto"/>
        <w:bottom w:val="none" w:sz="0" w:space="0" w:color="auto"/>
        <w:right w:val="none" w:sz="0" w:space="0" w:color="auto"/>
      </w:divBdr>
      <w:divsChild>
        <w:div w:id="251396527">
          <w:marLeft w:val="0"/>
          <w:marRight w:val="0"/>
          <w:marTop w:val="0"/>
          <w:marBottom w:val="0"/>
          <w:divBdr>
            <w:top w:val="none" w:sz="0" w:space="0" w:color="auto"/>
            <w:left w:val="none" w:sz="0" w:space="0" w:color="auto"/>
            <w:bottom w:val="none" w:sz="0" w:space="0" w:color="auto"/>
            <w:right w:val="none" w:sz="0" w:space="0" w:color="auto"/>
          </w:divBdr>
          <w:divsChild>
            <w:div w:id="1139540339">
              <w:marLeft w:val="0"/>
              <w:marRight w:val="0"/>
              <w:marTop w:val="0"/>
              <w:marBottom w:val="0"/>
              <w:divBdr>
                <w:top w:val="none" w:sz="0" w:space="0" w:color="auto"/>
                <w:left w:val="none" w:sz="0" w:space="0" w:color="auto"/>
                <w:bottom w:val="none" w:sz="0" w:space="0" w:color="auto"/>
                <w:right w:val="none" w:sz="0" w:space="0" w:color="auto"/>
              </w:divBdr>
              <w:divsChild>
                <w:div w:id="1856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2121">
      <w:bodyDiv w:val="1"/>
      <w:marLeft w:val="0"/>
      <w:marRight w:val="0"/>
      <w:marTop w:val="0"/>
      <w:marBottom w:val="0"/>
      <w:divBdr>
        <w:top w:val="none" w:sz="0" w:space="0" w:color="auto"/>
        <w:left w:val="none" w:sz="0" w:space="0" w:color="auto"/>
        <w:bottom w:val="none" w:sz="0" w:space="0" w:color="auto"/>
        <w:right w:val="none" w:sz="0" w:space="0" w:color="auto"/>
      </w:divBdr>
    </w:div>
    <w:div w:id="365639345">
      <w:bodyDiv w:val="1"/>
      <w:marLeft w:val="0"/>
      <w:marRight w:val="0"/>
      <w:marTop w:val="0"/>
      <w:marBottom w:val="0"/>
      <w:divBdr>
        <w:top w:val="none" w:sz="0" w:space="0" w:color="auto"/>
        <w:left w:val="none" w:sz="0" w:space="0" w:color="auto"/>
        <w:bottom w:val="none" w:sz="0" w:space="0" w:color="auto"/>
        <w:right w:val="none" w:sz="0" w:space="0" w:color="auto"/>
      </w:divBdr>
      <w:divsChild>
        <w:div w:id="420104971">
          <w:marLeft w:val="0"/>
          <w:marRight w:val="0"/>
          <w:marTop w:val="0"/>
          <w:marBottom w:val="0"/>
          <w:divBdr>
            <w:top w:val="none" w:sz="0" w:space="0" w:color="auto"/>
            <w:left w:val="none" w:sz="0" w:space="0" w:color="auto"/>
            <w:bottom w:val="none" w:sz="0" w:space="0" w:color="auto"/>
            <w:right w:val="none" w:sz="0" w:space="0" w:color="auto"/>
          </w:divBdr>
          <w:divsChild>
            <w:div w:id="1436752278">
              <w:marLeft w:val="0"/>
              <w:marRight w:val="0"/>
              <w:marTop w:val="0"/>
              <w:marBottom w:val="0"/>
              <w:divBdr>
                <w:top w:val="none" w:sz="0" w:space="0" w:color="auto"/>
                <w:left w:val="none" w:sz="0" w:space="0" w:color="auto"/>
                <w:bottom w:val="none" w:sz="0" w:space="0" w:color="auto"/>
                <w:right w:val="none" w:sz="0" w:space="0" w:color="auto"/>
              </w:divBdr>
              <w:divsChild>
                <w:div w:id="1278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087">
      <w:bodyDiv w:val="1"/>
      <w:marLeft w:val="0"/>
      <w:marRight w:val="0"/>
      <w:marTop w:val="0"/>
      <w:marBottom w:val="0"/>
      <w:divBdr>
        <w:top w:val="none" w:sz="0" w:space="0" w:color="auto"/>
        <w:left w:val="none" w:sz="0" w:space="0" w:color="auto"/>
        <w:bottom w:val="none" w:sz="0" w:space="0" w:color="auto"/>
        <w:right w:val="none" w:sz="0" w:space="0" w:color="auto"/>
      </w:divBdr>
    </w:div>
    <w:div w:id="468086560">
      <w:bodyDiv w:val="1"/>
      <w:marLeft w:val="0"/>
      <w:marRight w:val="0"/>
      <w:marTop w:val="0"/>
      <w:marBottom w:val="0"/>
      <w:divBdr>
        <w:top w:val="none" w:sz="0" w:space="0" w:color="auto"/>
        <w:left w:val="none" w:sz="0" w:space="0" w:color="auto"/>
        <w:bottom w:val="none" w:sz="0" w:space="0" w:color="auto"/>
        <w:right w:val="none" w:sz="0" w:space="0" w:color="auto"/>
      </w:divBdr>
      <w:divsChild>
        <w:div w:id="1673406828">
          <w:marLeft w:val="0"/>
          <w:marRight w:val="0"/>
          <w:marTop w:val="0"/>
          <w:marBottom w:val="0"/>
          <w:divBdr>
            <w:top w:val="none" w:sz="0" w:space="0" w:color="auto"/>
            <w:left w:val="none" w:sz="0" w:space="0" w:color="auto"/>
            <w:bottom w:val="none" w:sz="0" w:space="0" w:color="auto"/>
            <w:right w:val="none" w:sz="0" w:space="0" w:color="auto"/>
          </w:divBdr>
          <w:divsChild>
            <w:div w:id="1013919960">
              <w:marLeft w:val="0"/>
              <w:marRight w:val="0"/>
              <w:marTop w:val="0"/>
              <w:marBottom w:val="0"/>
              <w:divBdr>
                <w:top w:val="none" w:sz="0" w:space="0" w:color="auto"/>
                <w:left w:val="none" w:sz="0" w:space="0" w:color="auto"/>
                <w:bottom w:val="none" w:sz="0" w:space="0" w:color="auto"/>
                <w:right w:val="none" w:sz="0" w:space="0" w:color="auto"/>
              </w:divBdr>
              <w:divsChild>
                <w:div w:id="20583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7310">
      <w:bodyDiv w:val="1"/>
      <w:marLeft w:val="0"/>
      <w:marRight w:val="0"/>
      <w:marTop w:val="0"/>
      <w:marBottom w:val="0"/>
      <w:divBdr>
        <w:top w:val="none" w:sz="0" w:space="0" w:color="auto"/>
        <w:left w:val="none" w:sz="0" w:space="0" w:color="auto"/>
        <w:bottom w:val="none" w:sz="0" w:space="0" w:color="auto"/>
        <w:right w:val="none" w:sz="0" w:space="0" w:color="auto"/>
      </w:divBdr>
      <w:divsChild>
        <w:div w:id="115373749">
          <w:marLeft w:val="0"/>
          <w:marRight w:val="0"/>
          <w:marTop w:val="0"/>
          <w:marBottom w:val="0"/>
          <w:divBdr>
            <w:top w:val="none" w:sz="0" w:space="0" w:color="auto"/>
            <w:left w:val="none" w:sz="0" w:space="0" w:color="auto"/>
            <w:bottom w:val="none" w:sz="0" w:space="0" w:color="auto"/>
            <w:right w:val="none" w:sz="0" w:space="0" w:color="auto"/>
          </w:divBdr>
          <w:divsChild>
            <w:div w:id="2012297427">
              <w:marLeft w:val="0"/>
              <w:marRight w:val="0"/>
              <w:marTop w:val="0"/>
              <w:marBottom w:val="0"/>
              <w:divBdr>
                <w:top w:val="none" w:sz="0" w:space="0" w:color="auto"/>
                <w:left w:val="none" w:sz="0" w:space="0" w:color="auto"/>
                <w:bottom w:val="none" w:sz="0" w:space="0" w:color="auto"/>
                <w:right w:val="none" w:sz="0" w:space="0" w:color="auto"/>
              </w:divBdr>
              <w:divsChild>
                <w:div w:id="15617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7311">
      <w:bodyDiv w:val="1"/>
      <w:marLeft w:val="0"/>
      <w:marRight w:val="0"/>
      <w:marTop w:val="0"/>
      <w:marBottom w:val="0"/>
      <w:divBdr>
        <w:top w:val="none" w:sz="0" w:space="0" w:color="auto"/>
        <w:left w:val="none" w:sz="0" w:space="0" w:color="auto"/>
        <w:bottom w:val="none" w:sz="0" w:space="0" w:color="auto"/>
        <w:right w:val="none" w:sz="0" w:space="0" w:color="auto"/>
      </w:divBdr>
      <w:divsChild>
        <w:div w:id="748117860">
          <w:marLeft w:val="0"/>
          <w:marRight w:val="0"/>
          <w:marTop w:val="0"/>
          <w:marBottom w:val="0"/>
          <w:divBdr>
            <w:top w:val="none" w:sz="0" w:space="0" w:color="auto"/>
            <w:left w:val="none" w:sz="0" w:space="0" w:color="auto"/>
            <w:bottom w:val="none" w:sz="0" w:space="0" w:color="auto"/>
            <w:right w:val="none" w:sz="0" w:space="0" w:color="auto"/>
          </w:divBdr>
          <w:divsChild>
            <w:div w:id="1677001062">
              <w:marLeft w:val="0"/>
              <w:marRight w:val="0"/>
              <w:marTop w:val="0"/>
              <w:marBottom w:val="0"/>
              <w:divBdr>
                <w:top w:val="none" w:sz="0" w:space="0" w:color="auto"/>
                <w:left w:val="none" w:sz="0" w:space="0" w:color="auto"/>
                <w:bottom w:val="none" w:sz="0" w:space="0" w:color="auto"/>
                <w:right w:val="none" w:sz="0" w:space="0" w:color="auto"/>
              </w:divBdr>
              <w:divsChild>
                <w:div w:id="8577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7585">
      <w:bodyDiv w:val="1"/>
      <w:marLeft w:val="0"/>
      <w:marRight w:val="0"/>
      <w:marTop w:val="0"/>
      <w:marBottom w:val="0"/>
      <w:divBdr>
        <w:top w:val="none" w:sz="0" w:space="0" w:color="auto"/>
        <w:left w:val="none" w:sz="0" w:space="0" w:color="auto"/>
        <w:bottom w:val="none" w:sz="0" w:space="0" w:color="auto"/>
        <w:right w:val="none" w:sz="0" w:space="0" w:color="auto"/>
      </w:divBdr>
      <w:divsChild>
        <w:div w:id="1735348852">
          <w:marLeft w:val="0"/>
          <w:marRight w:val="0"/>
          <w:marTop w:val="0"/>
          <w:marBottom w:val="0"/>
          <w:divBdr>
            <w:top w:val="none" w:sz="0" w:space="0" w:color="auto"/>
            <w:left w:val="none" w:sz="0" w:space="0" w:color="auto"/>
            <w:bottom w:val="none" w:sz="0" w:space="0" w:color="auto"/>
            <w:right w:val="none" w:sz="0" w:space="0" w:color="auto"/>
          </w:divBdr>
          <w:divsChild>
            <w:div w:id="1755859609">
              <w:marLeft w:val="0"/>
              <w:marRight w:val="0"/>
              <w:marTop w:val="0"/>
              <w:marBottom w:val="0"/>
              <w:divBdr>
                <w:top w:val="none" w:sz="0" w:space="0" w:color="auto"/>
                <w:left w:val="none" w:sz="0" w:space="0" w:color="auto"/>
                <w:bottom w:val="none" w:sz="0" w:space="0" w:color="auto"/>
                <w:right w:val="none" w:sz="0" w:space="0" w:color="auto"/>
              </w:divBdr>
              <w:divsChild>
                <w:div w:id="12472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2895">
      <w:bodyDiv w:val="1"/>
      <w:marLeft w:val="0"/>
      <w:marRight w:val="0"/>
      <w:marTop w:val="0"/>
      <w:marBottom w:val="0"/>
      <w:divBdr>
        <w:top w:val="none" w:sz="0" w:space="0" w:color="auto"/>
        <w:left w:val="none" w:sz="0" w:space="0" w:color="auto"/>
        <w:bottom w:val="none" w:sz="0" w:space="0" w:color="auto"/>
        <w:right w:val="none" w:sz="0" w:space="0" w:color="auto"/>
      </w:divBdr>
      <w:divsChild>
        <w:div w:id="905648372">
          <w:marLeft w:val="0"/>
          <w:marRight w:val="0"/>
          <w:marTop w:val="0"/>
          <w:marBottom w:val="0"/>
          <w:divBdr>
            <w:top w:val="none" w:sz="0" w:space="0" w:color="auto"/>
            <w:left w:val="none" w:sz="0" w:space="0" w:color="auto"/>
            <w:bottom w:val="none" w:sz="0" w:space="0" w:color="auto"/>
            <w:right w:val="none" w:sz="0" w:space="0" w:color="auto"/>
          </w:divBdr>
          <w:divsChild>
            <w:div w:id="1220358866">
              <w:marLeft w:val="0"/>
              <w:marRight w:val="0"/>
              <w:marTop w:val="0"/>
              <w:marBottom w:val="0"/>
              <w:divBdr>
                <w:top w:val="none" w:sz="0" w:space="0" w:color="auto"/>
                <w:left w:val="none" w:sz="0" w:space="0" w:color="auto"/>
                <w:bottom w:val="none" w:sz="0" w:space="0" w:color="auto"/>
                <w:right w:val="none" w:sz="0" w:space="0" w:color="auto"/>
              </w:divBdr>
              <w:divsChild>
                <w:div w:id="5358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64236">
      <w:bodyDiv w:val="1"/>
      <w:marLeft w:val="0"/>
      <w:marRight w:val="0"/>
      <w:marTop w:val="0"/>
      <w:marBottom w:val="0"/>
      <w:divBdr>
        <w:top w:val="none" w:sz="0" w:space="0" w:color="auto"/>
        <w:left w:val="none" w:sz="0" w:space="0" w:color="auto"/>
        <w:bottom w:val="none" w:sz="0" w:space="0" w:color="auto"/>
        <w:right w:val="none" w:sz="0" w:space="0" w:color="auto"/>
      </w:divBdr>
    </w:div>
    <w:div w:id="1712147673">
      <w:bodyDiv w:val="1"/>
      <w:marLeft w:val="0"/>
      <w:marRight w:val="0"/>
      <w:marTop w:val="0"/>
      <w:marBottom w:val="0"/>
      <w:divBdr>
        <w:top w:val="none" w:sz="0" w:space="0" w:color="auto"/>
        <w:left w:val="none" w:sz="0" w:space="0" w:color="auto"/>
        <w:bottom w:val="none" w:sz="0" w:space="0" w:color="auto"/>
        <w:right w:val="none" w:sz="0" w:space="0" w:color="auto"/>
      </w:divBdr>
      <w:divsChild>
        <w:div w:id="807864713">
          <w:marLeft w:val="0"/>
          <w:marRight w:val="0"/>
          <w:marTop w:val="0"/>
          <w:marBottom w:val="0"/>
          <w:divBdr>
            <w:top w:val="none" w:sz="0" w:space="0" w:color="auto"/>
            <w:left w:val="none" w:sz="0" w:space="0" w:color="auto"/>
            <w:bottom w:val="none" w:sz="0" w:space="0" w:color="auto"/>
            <w:right w:val="none" w:sz="0" w:space="0" w:color="auto"/>
          </w:divBdr>
        </w:div>
      </w:divsChild>
    </w:div>
    <w:div w:id="1812867972">
      <w:bodyDiv w:val="1"/>
      <w:marLeft w:val="0"/>
      <w:marRight w:val="0"/>
      <w:marTop w:val="0"/>
      <w:marBottom w:val="0"/>
      <w:divBdr>
        <w:top w:val="none" w:sz="0" w:space="0" w:color="auto"/>
        <w:left w:val="none" w:sz="0" w:space="0" w:color="auto"/>
        <w:bottom w:val="none" w:sz="0" w:space="0" w:color="auto"/>
        <w:right w:val="none" w:sz="0" w:space="0" w:color="auto"/>
      </w:divBdr>
      <w:divsChild>
        <w:div w:id="6102538">
          <w:marLeft w:val="0"/>
          <w:marRight w:val="0"/>
          <w:marTop w:val="0"/>
          <w:marBottom w:val="0"/>
          <w:divBdr>
            <w:top w:val="none" w:sz="0" w:space="0" w:color="auto"/>
            <w:left w:val="none" w:sz="0" w:space="0" w:color="auto"/>
            <w:bottom w:val="none" w:sz="0" w:space="0" w:color="auto"/>
            <w:right w:val="none" w:sz="0" w:space="0" w:color="auto"/>
          </w:divBdr>
          <w:divsChild>
            <w:div w:id="1190490717">
              <w:marLeft w:val="0"/>
              <w:marRight w:val="0"/>
              <w:marTop w:val="0"/>
              <w:marBottom w:val="0"/>
              <w:divBdr>
                <w:top w:val="none" w:sz="0" w:space="0" w:color="auto"/>
                <w:left w:val="none" w:sz="0" w:space="0" w:color="auto"/>
                <w:bottom w:val="none" w:sz="0" w:space="0" w:color="auto"/>
                <w:right w:val="none" w:sz="0" w:space="0" w:color="auto"/>
              </w:divBdr>
              <w:divsChild>
                <w:div w:id="4307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0559">
      <w:bodyDiv w:val="1"/>
      <w:marLeft w:val="0"/>
      <w:marRight w:val="0"/>
      <w:marTop w:val="0"/>
      <w:marBottom w:val="0"/>
      <w:divBdr>
        <w:top w:val="none" w:sz="0" w:space="0" w:color="auto"/>
        <w:left w:val="none" w:sz="0" w:space="0" w:color="auto"/>
        <w:bottom w:val="none" w:sz="0" w:space="0" w:color="auto"/>
        <w:right w:val="none" w:sz="0" w:space="0" w:color="auto"/>
      </w:divBdr>
      <w:divsChild>
        <w:div w:id="53814925">
          <w:marLeft w:val="0"/>
          <w:marRight w:val="0"/>
          <w:marTop w:val="0"/>
          <w:marBottom w:val="0"/>
          <w:divBdr>
            <w:top w:val="none" w:sz="0" w:space="0" w:color="auto"/>
            <w:left w:val="none" w:sz="0" w:space="0" w:color="auto"/>
            <w:bottom w:val="none" w:sz="0" w:space="0" w:color="auto"/>
            <w:right w:val="none" w:sz="0" w:space="0" w:color="auto"/>
          </w:divBdr>
        </w:div>
      </w:divsChild>
    </w:div>
    <w:div w:id="2022269031">
      <w:bodyDiv w:val="1"/>
      <w:marLeft w:val="0"/>
      <w:marRight w:val="0"/>
      <w:marTop w:val="0"/>
      <w:marBottom w:val="0"/>
      <w:divBdr>
        <w:top w:val="none" w:sz="0" w:space="0" w:color="auto"/>
        <w:left w:val="none" w:sz="0" w:space="0" w:color="auto"/>
        <w:bottom w:val="none" w:sz="0" w:space="0" w:color="auto"/>
        <w:right w:val="none" w:sz="0" w:space="0" w:color="auto"/>
      </w:divBdr>
      <w:divsChild>
        <w:div w:id="1669946074">
          <w:marLeft w:val="0"/>
          <w:marRight w:val="0"/>
          <w:marTop w:val="0"/>
          <w:marBottom w:val="0"/>
          <w:divBdr>
            <w:top w:val="none" w:sz="0" w:space="0" w:color="auto"/>
            <w:left w:val="none" w:sz="0" w:space="0" w:color="auto"/>
            <w:bottom w:val="none" w:sz="0" w:space="0" w:color="auto"/>
            <w:right w:val="none" w:sz="0" w:space="0" w:color="auto"/>
          </w:divBdr>
        </w:div>
      </w:divsChild>
    </w:div>
    <w:div w:id="2131586631">
      <w:bodyDiv w:val="1"/>
      <w:marLeft w:val="0"/>
      <w:marRight w:val="0"/>
      <w:marTop w:val="0"/>
      <w:marBottom w:val="0"/>
      <w:divBdr>
        <w:top w:val="none" w:sz="0" w:space="0" w:color="auto"/>
        <w:left w:val="none" w:sz="0" w:space="0" w:color="auto"/>
        <w:bottom w:val="none" w:sz="0" w:space="0" w:color="auto"/>
        <w:right w:val="none" w:sz="0" w:space="0" w:color="auto"/>
      </w:divBdr>
      <w:divsChild>
        <w:div w:id="1720664809">
          <w:marLeft w:val="0"/>
          <w:marRight w:val="0"/>
          <w:marTop w:val="0"/>
          <w:marBottom w:val="0"/>
          <w:divBdr>
            <w:top w:val="none" w:sz="0" w:space="0" w:color="auto"/>
            <w:left w:val="none" w:sz="0" w:space="0" w:color="auto"/>
            <w:bottom w:val="none" w:sz="0" w:space="0" w:color="auto"/>
            <w:right w:val="none" w:sz="0" w:space="0" w:color="auto"/>
          </w:divBdr>
          <w:divsChild>
            <w:div w:id="1586576701">
              <w:marLeft w:val="0"/>
              <w:marRight w:val="0"/>
              <w:marTop w:val="0"/>
              <w:marBottom w:val="0"/>
              <w:divBdr>
                <w:top w:val="none" w:sz="0" w:space="0" w:color="auto"/>
                <w:left w:val="none" w:sz="0" w:space="0" w:color="auto"/>
                <w:bottom w:val="none" w:sz="0" w:space="0" w:color="auto"/>
                <w:right w:val="none" w:sz="0" w:space="0" w:color="auto"/>
              </w:divBdr>
              <w:divsChild>
                <w:div w:id="11776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4751">
      <w:bodyDiv w:val="1"/>
      <w:marLeft w:val="0"/>
      <w:marRight w:val="0"/>
      <w:marTop w:val="0"/>
      <w:marBottom w:val="0"/>
      <w:divBdr>
        <w:top w:val="none" w:sz="0" w:space="0" w:color="auto"/>
        <w:left w:val="none" w:sz="0" w:space="0" w:color="auto"/>
        <w:bottom w:val="none" w:sz="0" w:space="0" w:color="auto"/>
        <w:right w:val="none" w:sz="0" w:space="0" w:color="auto"/>
      </w:divBdr>
      <w:divsChild>
        <w:div w:id="51774854">
          <w:marLeft w:val="0"/>
          <w:marRight w:val="0"/>
          <w:marTop w:val="0"/>
          <w:marBottom w:val="0"/>
          <w:divBdr>
            <w:top w:val="none" w:sz="0" w:space="0" w:color="auto"/>
            <w:left w:val="none" w:sz="0" w:space="0" w:color="auto"/>
            <w:bottom w:val="none" w:sz="0" w:space="0" w:color="auto"/>
            <w:right w:val="none" w:sz="0" w:space="0" w:color="auto"/>
          </w:divBdr>
          <w:divsChild>
            <w:div w:id="1211772548">
              <w:marLeft w:val="0"/>
              <w:marRight w:val="0"/>
              <w:marTop w:val="0"/>
              <w:marBottom w:val="0"/>
              <w:divBdr>
                <w:top w:val="none" w:sz="0" w:space="0" w:color="auto"/>
                <w:left w:val="none" w:sz="0" w:space="0" w:color="auto"/>
                <w:bottom w:val="none" w:sz="0" w:space="0" w:color="auto"/>
                <w:right w:val="none" w:sz="0" w:space="0" w:color="auto"/>
              </w:divBdr>
              <w:divsChild>
                <w:div w:id="16732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ngresocdmx.gob.mx/articulo-125-1001-125.html"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infodf.org.mx/index.php/acuerdo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A5958-7148-1341-9605-615DE3B2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35</Pages>
  <Words>7252</Words>
  <Characters>39887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Geovanni Cabanilas Martinez</dc:creator>
  <cp:keywords/>
  <dc:description/>
  <cp:lastModifiedBy>Christian Geovanni Cabanilas Martinez</cp:lastModifiedBy>
  <cp:revision>218</cp:revision>
  <dcterms:created xsi:type="dcterms:W3CDTF">2022-04-07T22:44:00Z</dcterms:created>
  <dcterms:modified xsi:type="dcterms:W3CDTF">2022-04-08T03:42:00Z</dcterms:modified>
</cp:coreProperties>
</file>